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F31B58E" w14:textId="77777777" w:rsidR="00DF1A66" w:rsidRDefault="00DF1A66" w:rsidP="00DF1A66">
      <w:pPr>
        <w:pStyle w:val="Heading3"/>
        <w:spacing w:before="240"/>
      </w:pPr>
      <w:r>
        <w:t>Overview of some quality and accountability initiatives</w:t>
      </w:r>
    </w:p>
    <w:p w14:paraId="5F96041D" w14:textId="1FBBF891" w:rsidR="00842324" w:rsidRDefault="00842324" w:rsidP="00842324">
      <w:pPr>
        <w:spacing w:before="240"/>
        <w:ind w:left="-567" w:right="-567"/>
      </w:pPr>
      <w:r w:rsidRPr="00D81106">
        <w:rPr>
          <w:noProof/>
          <w:lang w:eastAsia="en-GB"/>
        </w:rPr>
        <w:drawing>
          <wp:inline distT="0" distB="0" distL="0" distR="0" wp14:anchorId="093B8C73" wp14:editId="24CC600C">
            <wp:extent cx="6481621" cy="4683760"/>
            <wp:effectExtent l="0" t="0" r="0" b="0"/>
            <wp:docPr id="4" name="Picture 4" descr="C:\SPHERE\IMAGES\Diagramme Initiatives New LEG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2" descr="C:\SPHERE\IMAGES\Diagramme Initiatives New LEGS.jp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b="8081"/>
                    <a:stretch/>
                  </pic:blipFill>
                  <pic:spPr bwMode="auto">
                    <a:xfrm>
                      <a:off x="0" y="0"/>
                      <a:ext cx="6481921" cy="4683977"/>
                    </a:xfrm>
                    <a:prstGeom prst="rect">
                      <a:avLst/>
                    </a:prstGeom>
                    <a:noFill/>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1928BD4E" w14:textId="77777777" w:rsidR="00842324" w:rsidRDefault="00842324" w:rsidP="00D81106"/>
    <w:p w14:paraId="2C83B072" w14:textId="77777777" w:rsidR="00246874" w:rsidRDefault="00246874" w:rsidP="00D81106"/>
    <w:p w14:paraId="7EEE0958" w14:textId="77777777" w:rsidR="00407020" w:rsidRPr="00407020" w:rsidRDefault="00407020" w:rsidP="00407020">
      <w:pPr>
        <w:rPr>
          <w:b/>
          <w:bCs w:val="0"/>
          <w:u w:val="single"/>
        </w:rPr>
      </w:pPr>
      <w:bookmarkStart w:id="0" w:name="_GoBack"/>
      <w:r w:rsidRPr="00407020">
        <w:rPr>
          <w:b/>
          <w:bCs w:val="0"/>
          <w:u w:val="single"/>
        </w:rPr>
        <w:t xml:space="preserve">NB: </w:t>
      </w:r>
    </w:p>
    <w:bookmarkEnd w:id="0"/>
    <w:p w14:paraId="62C8672C" w14:textId="58861BE1" w:rsidR="00000000" w:rsidRDefault="00407020" w:rsidP="00407020">
      <w:pPr>
        <w:rPr>
          <w:lang w:val="fr-CH"/>
        </w:rPr>
      </w:pPr>
      <w:r>
        <w:t xml:space="preserve">The Sphere Handbook has a new companion standards: The </w:t>
      </w:r>
      <w:proofErr w:type="spellStart"/>
      <w:r w:rsidRPr="00407020">
        <w:t>CaLP</w:t>
      </w:r>
      <w:proofErr w:type="spellEnd"/>
      <w:r w:rsidRPr="00407020">
        <w:t xml:space="preserve">: </w:t>
      </w:r>
      <w:r w:rsidRPr="00407020">
        <w:rPr>
          <w:lang w:val="en-US"/>
        </w:rPr>
        <w:t xml:space="preserve">Minimum Requirements for Market Analysis in Emergencies </w:t>
      </w:r>
      <w:proofErr w:type="spellStart"/>
      <w:r>
        <w:rPr>
          <w:lang w:val="en-US"/>
        </w:rPr>
        <w:t>is</w:t>
      </w:r>
      <w:r w:rsidRPr="00407020">
        <w:rPr>
          <w:lang w:val="en-US"/>
        </w:rPr>
        <w:t>as</w:t>
      </w:r>
      <w:proofErr w:type="spellEnd"/>
      <w:r w:rsidRPr="00407020">
        <w:rPr>
          <w:lang w:val="en-US"/>
        </w:rPr>
        <w:t xml:space="preserve"> </w:t>
      </w:r>
      <w:proofErr w:type="spellStart"/>
      <w:r w:rsidRPr="00407020">
        <w:rPr>
          <w:lang w:val="fr-CH"/>
        </w:rPr>
        <w:t>a</w:t>
      </w:r>
      <w:proofErr w:type="spellEnd"/>
      <w:r w:rsidRPr="00407020">
        <w:rPr>
          <w:lang w:val="fr-CH"/>
        </w:rPr>
        <w:t xml:space="preserve"> new Sphere </w:t>
      </w:r>
      <w:proofErr w:type="spellStart"/>
      <w:r w:rsidRPr="00407020">
        <w:rPr>
          <w:lang w:val="fr-CH"/>
        </w:rPr>
        <w:t>companion</w:t>
      </w:r>
      <w:proofErr w:type="spellEnd"/>
      <w:r w:rsidRPr="00407020">
        <w:rPr>
          <w:lang w:val="fr-CH"/>
        </w:rPr>
        <w:t xml:space="preserve"> standard</w:t>
      </w:r>
      <w:r>
        <w:rPr>
          <w:lang w:val="fr-CH"/>
        </w:rPr>
        <w:t>.</w:t>
      </w:r>
    </w:p>
    <w:p w14:paraId="446E5A2C" w14:textId="77777777" w:rsidR="00407020" w:rsidRDefault="00407020" w:rsidP="00407020">
      <w:pPr>
        <w:rPr>
          <w:lang w:val="fr-CH"/>
        </w:rPr>
      </w:pPr>
    </w:p>
    <w:p w14:paraId="3D2AE9A3" w14:textId="2C7B072A" w:rsidR="00000000" w:rsidRDefault="00407020" w:rsidP="00407020">
      <w:pPr>
        <w:rPr>
          <w:lang w:val="en-US"/>
        </w:rPr>
      </w:pPr>
      <w:r>
        <w:rPr>
          <w:lang w:val="fr-CH"/>
        </w:rPr>
        <w:t xml:space="preserve">The </w:t>
      </w:r>
      <w:proofErr w:type="spellStart"/>
      <w:r>
        <w:rPr>
          <w:lang w:val="fr-CH"/>
        </w:rPr>
        <w:t>Core</w:t>
      </w:r>
      <w:proofErr w:type="spellEnd"/>
      <w:r>
        <w:rPr>
          <w:lang w:val="fr-CH"/>
        </w:rPr>
        <w:t xml:space="preserve"> </w:t>
      </w:r>
      <w:proofErr w:type="spellStart"/>
      <w:r>
        <w:rPr>
          <w:lang w:val="fr-CH"/>
        </w:rPr>
        <w:t>Humanitarian</w:t>
      </w:r>
      <w:proofErr w:type="spellEnd"/>
      <w:r>
        <w:rPr>
          <w:lang w:val="fr-CH"/>
        </w:rPr>
        <w:t xml:space="preserve"> Standard (CHS) has been </w:t>
      </w:r>
      <w:proofErr w:type="spellStart"/>
      <w:r>
        <w:rPr>
          <w:lang w:val="fr-CH"/>
        </w:rPr>
        <w:t>integrated</w:t>
      </w:r>
      <w:proofErr w:type="spellEnd"/>
      <w:r>
        <w:rPr>
          <w:lang w:val="fr-CH"/>
        </w:rPr>
        <w:t xml:space="preserve"> into the Sphere </w:t>
      </w:r>
      <w:proofErr w:type="spellStart"/>
      <w:r>
        <w:rPr>
          <w:lang w:val="fr-CH"/>
        </w:rPr>
        <w:t>Handbook</w:t>
      </w:r>
      <w:proofErr w:type="spellEnd"/>
      <w:r>
        <w:rPr>
          <w:lang w:val="fr-CH"/>
        </w:rPr>
        <w:t xml:space="preserve"> </w:t>
      </w:r>
      <w:r w:rsidRPr="00407020">
        <w:rPr>
          <w:lang w:val="en-US"/>
        </w:rPr>
        <w:t>as a replacement for Sphere Core Standards’ Chapter</w:t>
      </w:r>
      <w:r>
        <w:rPr>
          <w:lang w:val="en-US"/>
        </w:rPr>
        <w:t>.</w:t>
      </w:r>
    </w:p>
    <w:p w14:paraId="10D94CB9" w14:textId="77777777" w:rsidR="00407020" w:rsidRPr="00407020" w:rsidRDefault="00407020" w:rsidP="00407020"/>
    <w:p w14:paraId="3251E636" w14:textId="6BC98187" w:rsidR="00000000" w:rsidRPr="00407020" w:rsidRDefault="00407020" w:rsidP="00407020">
      <w:r>
        <w:rPr>
          <w:lang w:val="en-US"/>
        </w:rPr>
        <w:t xml:space="preserve">The 2010 </w:t>
      </w:r>
      <w:r w:rsidRPr="00407020">
        <w:rPr>
          <w:lang w:val="en-US"/>
        </w:rPr>
        <w:t>HAP Standard</w:t>
      </w:r>
      <w:r>
        <w:rPr>
          <w:lang w:val="en-US"/>
        </w:rPr>
        <w:t xml:space="preserve"> in Accountability and Quality Management</w:t>
      </w:r>
      <w:r w:rsidRPr="00407020">
        <w:rPr>
          <w:lang w:val="en-US"/>
        </w:rPr>
        <w:t xml:space="preserve"> and People</w:t>
      </w:r>
      <w:r w:rsidRPr="00407020">
        <w:rPr>
          <w:lang w:val="en-US"/>
        </w:rPr>
        <w:t xml:space="preserve"> in Aid Code of good practice in the management and support of aid personnel </w:t>
      </w:r>
      <w:r>
        <w:rPr>
          <w:lang w:val="en-US"/>
        </w:rPr>
        <w:t xml:space="preserve">have been replaced </w:t>
      </w:r>
      <w:r w:rsidRPr="00407020">
        <w:rPr>
          <w:lang w:val="en-US"/>
        </w:rPr>
        <w:t>by the CHS</w:t>
      </w:r>
      <w:r>
        <w:rPr>
          <w:lang w:val="en-US"/>
        </w:rPr>
        <w:t>.</w:t>
      </w:r>
    </w:p>
    <w:p w14:paraId="5AA90C15" w14:textId="600EC279" w:rsidR="00407020" w:rsidRDefault="00407020" w:rsidP="00D81106">
      <w:pPr>
        <w:sectPr w:rsidR="00407020" w:rsidSect="00F51600">
          <w:headerReference w:type="even" r:id="rId9"/>
          <w:headerReference w:type="default" r:id="rId10"/>
          <w:footerReference w:type="even" r:id="rId11"/>
          <w:footerReference w:type="default" r:id="rId12"/>
          <w:headerReference w:type="first" r:id="rId13"/>
          <w:footerReference w:type="first" r:id="rId14"/>
          <w:type w:val="continuous"/>
          <w:pgSz w:w="11906" w:h="16838"/>
          <w:pgMar w:top="1418" w:right="1247" w:bottom="851" w:left="1247" w:header="709" w:footer="454" w:gutter="0"/>
          <w:cols w:space="720"/>
          <w:titlePg/>
          <w:docGrid w:linePitch="360"/>
        </w:sectPr>
      </w:pPr>
    </w:p>
    <w:p w14:paraId="690B0A7B" w14:textId="15480790" w:rsidR="00BA75E4" w:rsidRPr="00DD767E" w:rsidRDefault="00B53D01" w:rsidP="00BA75E4">
      <w:pPr>
        <w:pStyle w:val="Heading3"/>
        <w:spacing w:after="160"/>
      </w:pPr>
      <w:r>
        <w:lastRenderedPageBreak/>
        <w:t>A selection of quality and accountability i</w:t>
      </w:r>
      <w:r w:rsidR="00103267">
        <w:t>nitiatives</w:t>
      </w:r>
    </w:p>
    <w:tbl>
      <w:tblPr>
        <w:tblW w:w="14850" w:type="dxa"/>
        <w:tblBorders>
          <w:top w:val="single" w:sz="4" w:space="0" w:color="579305" w:themeColor="accent1"/>
          <w:left w:val="single" w:sz="4" w:space="0" w:color="579305" w:themeColor="accent1"/>
          <w:bottom w:val="single" w:sz="4" w:space="0" w:color="579305" w:themeColor="accent1"/>
          <w:right w:val="single" w:sz="4" w:space="0" w:color="579305" w:themeColor="accent1"/>
          <w:insideH w:val="single" w:sz="4" w:space="0" w:color="579305" w:themeColor="accent1"/>
          <w:insideV w:val="single" w:sz="4" w:space="0" w:color="579305" w:themeColor="accent1"/>
        </w:tblBorders>
        <w:tblLayout w:type="fixed"/>
        <w:tblCellMar>
          <w:left w:w="10" w:type="dxa"/>
          <w:right w:w="10" w:type="dxa"/>
        </w:tblCellMar>
        <w:tblLook w:val="04A0" w:firstRow="1" w:lastRow="0" w:firstColumn="1" w:lastColumn="0" w:noHBand="0" w:noVBand="1"/>
      </w:tblPr>
      <w:tblGrid>
        <w:gridCol w:w="2114"/>
        <w:gridCol w:w="7"/>
        <w:gridCol w:w="2522"/>
        <w:gridCol w:w="2267"/>
        <w:gridCol w:w="1568"/>
        <w:gridCol w:w="1978"/>
        <w:gridCol w:w="1418"/>
        <w:gridCol w:w="2976"/>
      </w:tblGrid>
      <w:tr w:rsidR="00BA75E4" w:rsidRPr="00DD767E" w14:paraId="3DFA2746" w14:textId="77777777" w:rsidTr="006C2578">
        <w:trPr>
          <w:cantSplit/>
          <w:tblHeader/>
        </w:trPr>
        <w:tc>
          <w:tcPr>
            <w:tcW w:w="2114" w:type="dxa"/>
            <w:shd w:val="clear" w:color="auto" w:fill="auto"/>
            <w:tcMar>
              <w:top w:w="0" w:type="dxa"/>
              <w:left w:w="108" w:type="dxa"/>
              <w:bottom w:w="0" w:type="dxa"/>
              <w:right w:w="108" w:type="dxa"/>
            </w:tcMar>
            <w:vAlign w:val="center"/>
          </w:tcPr>
          <w:p w14:paraId="679DF622" w14:textId="77777777" w:rsidR="00BA75E4" w:rsidRPr="00DD767E" w:rsidRDefault="00BA75E4" w:rsidP="00726179">
            <w:pPr>
              <w:pStyle w:val="tableheading"/>
            </w:pPr>
            <w:r w:rsidRPr="00DD767E">
              <w:t>Initiatives</w:t>
            </w:r>
          </w:p>
        </w:tc>
        <w:tc>
          <w:tcPr>
            <w:tcW w:w="2529" w:type="dxa"/>
            <w:gridSpan w:val="2"/>
            <w:shd w:val="clear" w:color="auto" w:fill="auto"/>
            <w:tcMar>
              <w:top w:w="0" w:type="dxa"/>
              <w:left w:w="108" w:type="dxa"/>
              <w:bottom w:w="0" w:type="dxa"/>
              <w:right w:w="108" w:type="dxa"/>
            </w:tcMar>
            <w:vAlign w:val="center"/>
          </w:tcPr>
          <w:p w14:paraId="31F8744F" w14:textId="77777777" w:rsidR="00BA75E4" w:rsidRPr="00DD767E" w:rsidRDefault="00BA75E4" w:rsidP="00726179">
            <w:pPr>
              <w:pStyle w:val="tableheading"/>
            </w:pPr>
            <w:r w:rsidRPr="00DD767E">
              <w:t>Main theme</w:t>
            </w:r>
          </w:p>
        </w:tc>
        <w:tc>
          <w:tcPr>
            <w:tcW w:w="3835" w:type="dxa"/>
            <w:gridSpan w:val="2"/>
            <w:shd w:val="clear" w:color="auto" w:fill="auto"/>
            <w:tcMar>
              <w:top w:w="0" w:type="dxa"/>
              <w:left w:w="108" w:type="dxa"/>
              <w:bottom w:w="0" w:type="dxa"/>
              <w:right w:w="108" w:type="dxa"/>
            </w:tcMar>
            <w:vAlign w:val="center"/>
          </w:tcPr>
          <w:p w14:paraId="2392BB24" w14:textId="77777777" w:rsidR="00BA75E4" w:rsidRPr="00DD767E" w:rsidRDefault="00BA75E4" w:rsidP="00726179">
            <w:pPr>
              <w:pStyle w:val="tableheading"/>
            </w:pPr>
            <w:r w:rsidRPr="00DD767E">
              <w:t>Key handbook or tool</w:t>
            </w:r>
          </w:p>
        </w:tc>
        <w:tc>
          <w:tcPr>
            <w:tcW w:w="1978" w:type="dxa"/>
            <w:shd w:val="clear" w:color="auto" w:fill="auto"/>
            <w:tcMar>
              <w:top w:w="0" w:type="dxa"/>
              <w:left w:w="108" w:type="dxa"/>
              <w:bottom w:w="0" w:type="dxa"/>
              <w:right w:w="108" w:type="dxa"/>
            </w:tcMar>
            <w:vAlign w:val="center"/>
          </w:tcPr>
          <w:p w14:paraId="4F220FA5" w14:textId="77777777" w:rsidR="00BA75E4" w:rsidRPr="00DD767E" w:rsidRDefault="00BA75E4" w:rsidP="00726179">
            <w:pPr>
              <w:pStyle w:val="tableheading"/>
            </w:pPr>
            <w:r w:rsidRPr="00DD767E">
              <w:t>Approach</w:t>
            </w:r>
          </w:p>
        </w:tc>
        <w:tc>
          <w:tcPr>
            <w:tcW w:w="1418" w:type="dxa"/>
            <w:shd w:val="clear" w:color="auto" w:fill="auto"/>
            <w:tcMar>
              <w:top w:w="0" w:type="dxa"/>
              <w:left w:w="108" w:type="dxa"/>
              <w:bottom w:w="0" w:type="dxa"/>
              <w:right w:w="108" w:type="dxa"/>
            </w:tcMar>
            <w:vAlign w:val="center"/>
          </w:tcPr>
          <w:p w14:paraId="68BF164A" w14:textId="77777777" w:rsidR="00BA75E4" w:rsidRPr="00DD767E" w:rsidRDefault="00BA75E4" w:rsidP="00726179">
            <w:pPr>
              <w:pStyle w:val="tableheading"/>
            </w:pPr>
            <w:r w:rsidRPr="00DD767E">
              <w:t>Nature</w:t>
            </w:r>
          </w:p>
        </w:tc>
        <w:tc>
          <w:tcPr>
            <w:tcW w:w="2976" w:type="dxa"/>
            <w:shd w:val="clear" w:color="auto" w:fill="auto"/>
            <w:tcMar>
              <w:top w:w="0" w:type="dxa"/>
              <w:left w:w="108" w:type="dxa"/>
              <w:bottom w:w="0" w:type="dxa"/>
              <w:right w:w="108" w:type="dxa"/>
            </w:tcMar>
            <w:vAlign w:val="center"/>
          </w:tcPr>
          <w:p w14:paraId="05C6FD90" w14:textId="77777777" w:rsidR="00BA75E4" w:rsidRPr="00DD767E" w:rsidRDefault="00BA75E4" w:rsidP="00726179">
            <w:pPr>
              <w:pStyle w:val="tableheading"/>
            </w:pPr>
            <w:r w:rsidRPr="00DD767E">
              <w:t>Suggested additional tools</w:t>
            </w:r>
          </w:p>
        </w:tc>
      </w:tr>
      <w:tr w:rsidR="00BA75E4" w:rsidRPr="00DD767E" w14:paraId="5911755C" w14:textId="77777777" w:rsidTr="00726179">
        <w:trPr>
          <w:cantSplit/>
        </w:trPr>
        <w:tc>
          <w:tcPr>
            <w:tcW w:w="14850" w:type="dxa"/>
            <w:gridSpan w:val="8"/>
            <w:shd w:val="clear" w:color="auto" w:fill="579305" w:themeFill="accent1"/>
            <w:tcMar>
              <w:top w:w="0" w:type="dxa"/>
              <w:left w:w="108" w:type="dxa"/>
              <w:bottom w:w="0" w:type="dxa"/>
              <w:right w:w="108" w:type="dxa"/>
            </w:tcMar>
            <w:vAlign w:val="center"/>
          </w:tcPr>
          <w:p w14:paraId="40C1777B" w14:textId="77777777" w:rsidR="00BA75E4" w:rsidRPr="00DD767E" w:rsidRDefault="00BA75E4" w:rsidP="00726179">
            <w:pPr>
              <w:pStyle w:val="tableheading"/>
              <w:jc w:val="center"/>
              <w:rPr>
                <w:color w:val="FFFFFF" w:themeColor="background1"/>
              </w:rPr>
            </w:pPr>
            <w:r w:rsidRPr="00DD767E">
              <w:rPr>
                <w:color w:val="FFFFFF" w:themeColor="background1"/>
              </w:rPr>
              <w:t>The Sphere Project and its companions</w:t>
            </w:r>
          </w:p>
        </w:tc>
      </w:tr>
      <w:tr w:rsidR="00BA75E4" w:rsidRPr="00DD767E" w14:paraId="2DC75B08" w14:textId="77777777" w:rsidTr="00726179">
        <w:trPr>
          <w:cantSplit/>
        </w:trPr>
        <w:tc>
          <w:tcPr>
            <w:tcW w:w="2121" w:type="dxa"/>
            <w:gridSpan w:val="2"/>
            <w:shd w:val="clear" w:color="auto" w:fill="auto"/>
            <w:tcMar>
              <w:top w:w="0" w:type="dxa"/>
              <w:left w:w="108" w:type="dxa"/>
              <w:bottom w:w="0" w:type="dxa"/>
              <w:right w:w="108" w:type="dxa"/>
            </w:tcMar>
          </w:tcPr>
          <w:p w14:paraId="0DD035CC" w14:textId="77777777" w:rsidR="00BA75E4" w:rsidRPr="002028D6" w:rsidRDefault="00BA75E4" w:rsidP="00726179">
            <w:pPr>
              <w:pStyle w:val="table"/>
              <w:rPr>
                <w:b/>
              </w:rPr>
            </w:pPr>
            <w:r w:rsidRPr="002028D6">
              <w:rPr>
                <w:b/>
              </w:rPr>
              <w:t>The Sphere Project</w:t>
            </w:r>
          </w:p>
        </w:tc>
        <w:tc>
          <w:tcPr>
            <w:tcW w:w="2522" w:type="dxa"/>
            <w:shd w:val="clear" w:color="auto" w:fill="auto"/>
            <w:tcMar>
              <w:top w:w="0" w:type="dxa"/>
              <w:left w:w="108" w:type="dxa"/>
              <w:bottom w:w="0" w:type="dxa"/>
              <w:right w:w="108" w:type="dxa"/>
            </w:tcMar>
          </w:tcPr>
          <w:p w14:paraId="07AC91C1" w14:textId="77777777" w:rsidR="00BA75E4" w:rsidRPr="00DD767E" w:rsidRDefault="00BA75E4" w:rsidP="00726179">
            <w:pPr>
              <w:pStyle w:val="table"/>
            </w:pPr>
            <w:r w:rsidRPr="00DD767E">
              <w:t>Water supply, sanitation and hygiene promotion,</w:t>
            </w:r>
          </w:p>
          <w:p w14:paraId="026046E6" w14:textId="77777777" w:rsidR="00BA75E4" w:rsidRPr="00DD767E" w:rsidRDefault="00BA75E4" w:rsidP="00726179">
            <w:pPr>
              <w:pStyle w:val="table"/>
            </w:pPr>
            <w:r w:rsidRPr="00DD767E">
              <w:t>Food security and nutrition, Shelter, settlement and non- food items, Health action</w:t>
            </w:r>
          </w:p>
        </w:tc>
        <w:tc>
          <w:tcPr>
            <w:tcW w:w="2267" w:type="dxa"/>
            <w:shd w:val="clear" w:color="auto" w:fill="auto"/>
            <w:tcMar>
              <w:top w:w="0" w:type="dxa"/>
              <w:left w:w="108" w:type="dxa"/>
              <w:bottom w:w="0" w:type="dxa"/>
              <w:right w:w="108" w:type="dxa"/>
            </w:tcMar>
          </w:tcPr>
          <w:p w14:paraId="428C985B" w14:textId="77777777" w:rsidR="00BA75E4" w:rsidRPr="00DD767E" w:rsidRDefault="00BA75E4" w:rsidP="00726179">
            <w:pPr>
              <w:pStyle w:val="table"/>
            </w:pPr>
            <w:r w:rsidRPr="00DD767E">
              <w:t>The Sphere Project: ‘Humanitarian Charter and Minimum Standards in Humanitarian Response’</w:t>
            </w:r>
          </w:p>
        </w:tc>
        <w:tc>
          <w:tcPr>
            <w:tcW w:w="1568" w:type="dxa"/>
            <w:shd w:val="clear" w:color="auto" w:fill="auto"/>
            <w:tcMar>
              <w:top w:w="0" w:type="dxa"/>
              <w:left w:w="108" w:type="dxa"/>
              <w:bottom w:w="0" w:type="dxa"/>
              <w:right w:w="108" w:type="dxa"/>
            </w:tcMar>
            <w:vAlign w:val="center"/>
          </w:tcPr>
          <w:p w14:paraId="26BDBABF" w14:textId="7924CE12" w:rsidR="00BA75E4" w:rsidRPr="00DD767E" w:rsidRDefault="00D370BF" w:rsidP="00726179">
            <w:pPr>
              <w:pStyle w:val="table"/>
              <w:jc w:val="center"/>
            </w:pPr>
            <w:r>
              <w:rPr>
                <w:noProof/>
                <w:lang w:eastAsia="en-GB"/>
              </w:rPr>
              <w:drawing>
                <wp:inline distT="0" distB="0" distL="0" distR="0" wp14:anchorId="14028872" wp14:editId="6D71685C">
                  <wp:extent cx="502920" cy="719328"/>
                  <wp:effectExtent l="0" t="0" r="508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here-Handbook-cover.png"/>
                          <pic:cNvPicPr/>
                        </pic:nvPicPr>
                        <pic:blipFill>
                          <a:blip r:embed="rId15">
                            <a:extLst>
                              <a:ext uri="{28A0092B-C50C-407E-A947-70E740481C1C}">
                                <a14:useLocalDpi xmlns:a14="http://schemas.microsoft.com/office/drawing/2010/main" val="0"/>
                              </a:ext>
                            </a:extLst>
                          </a:blip>
                          <a:stretch>
                            <a:fillRect/>
                          </a:stretch>
                        </pic:blipFill>
                        <pic:spPr>
                          <a:xfrm>
                            <a:off x="0" y="0"/>
                            <a:ext cx="502920" cy="719328"/>
                          </a:xfrm>
                          <a:prstGeom prst="rect">
                            <a:avLst/>
                          </a:prstGeom>
                        </pic:spPr>
                      </pic:pic>
                    </a:graphicData>
                  </a:graphic>
                </wp:inline>
              </w:drawing>
            </w:r>
          </w:p>
        </w:tc>
        <w:tc>
          <w:tcPr>
            <w:tcW w:w="1978" w:type="dxa"/>
            <w:shd w:val="clear" w:color="auto" w:fill="auto"/>
            <w:tcMar>
              <w:top w:w="0" w:type="dxa"/>
              <w:left w:w="108" w:type="dxa"/>
              <w:bottom w:w="0" w:type="dxa"/>
              <w:right w:w="108" w:type="dxa"/>
            </w:tcMar>
          </w:tcPr>
          <w:p w14:paraId="57B1FA24" w14:textId="77777777" w:rsidR="00BA75E4" w:rsidRPr="00DD767E" w:rsidRDefault="00BA75E4" w:rsidP="00726179">
            <w:pPr>
              <w:pStyle w:val="table"/>
            </w:pPr>
            <w:r w:rsidRPr="00DD767E">
              <w:t>Right-Based Approach, Minimum standards</w:t>
            </w:r>
          </w:p>
        </w:tc>
        <w:tc>
          <w:tcPr>
            <w:tcW w:w="1418" w:type="dxa"/>
            <w:shd w:val="clear" w:color="auto" w:fill="auto"/>
            <w:tcMar>
              <w:top w:w="0" w:type="dxa"/>
              <w:left w:w="108" w:type="dxa"/>
              <w:bottom w:w="0" w:type="dxa"/>
              <w:right w:w="108" w:type="dxa"/>
            </w:tcMar>
          </w:tcPr>
          <w:p w14:paraId="61D61F3A" w14:textId="77777777" w:rsidR="00BA75E4" w:rsidRPr="00DD767E" w:rsidRDefault="00BA75E4" w:rsidP="00726179">
            <w:pPr>
              <w:pStyle w:val="table"/>
            </w:pPr>
            <w:r w:rsidRPr="00DD767E">
              <w:t>Voluntary uptake</w:t>
            </w:r>
          </w:p>
        </w:tc>
        <w:tc>
          <w:tcPr>
            <w:tcW w:w="2976" w:type="dxa"/>
            <w:shd w:val="clear" w:color="auto" w:fill="auto"/>
            <w:tcMar>
              <w:top w:w="0" w:type="dxa"/>
              <w:left w:w="108" w:type="dxa"/>
              <w:bottom w:w="0" w:type="dxa"/>
              <w:right w:w="108" w:type="dxa"/>
            </w:tcMar>
          </w:tcPr>
          <w:p w14:paraId="6E78E057" w14:textId="77777777" w:rsidR="00BA75E4" w:rsidRPr="00DD767E" w:rsidRDefault="00BA75E4" w:rsidP="00726179">
            <w:pPr>
              <w:pStyle w:val="table"/>
            </w:pPr>
            <w:r w:rsidRPr="00DD767E">
              <w:t>Sphere e- learning course</w:t>
            </w:r>
          </w:p>
          <w:p w14:paraId="2E435581" w14:textId="77777777" w:rsidR="00BA75E4" w:rsidRPr="00DD767E" w:rsidRDefault="00BA75E4" w:rsidP="00726179">
            <w:pPr>
              <w:pStyle w:val="table"/>
            </w:pPr>
            <w:r w:rsidRPr="00DD767E">
              <w:t>Video ‘Humanitarian standards in context’</w:t>
            </w:r>
          </w:p>
          <w:p w14:paraId="6833FEEB" w14:textId="77777777" w:rsidR="00BA75E4" w:rsidRPr="00DD767E" w:rsidRDefault="00BA75E4" w:rsidP="00726179">
            <w:pPr>
              <w:pStyle w:val="table"/>
            </w:pPr>
            <w:r w:rsidRPr="00DD767E">
              <w:t>Training materials</w:t>
            </w:r>
          </w:p>
        </w:tc>
      </w:tr>
      <w:tr w:rsidR="00BA75E4" w:rsidRPr="00DD767E" w14:paraId="712DAC92" w14:textId="77777777" w:rsidTr="00726179">
        <w:trPr>
          <w:cantSplit/>
        </w:trPr>
        <w:tc>
          <w:tcPr>
            <w:tcW w:w="2121" w:type="dxa"/>
            <w:gridSpan w:val="2"/>
            <w:shd w:val="clear" w:color="auto" w:fill="auto"/>
            <w:tcMar>
              <w:top w:w="0" w:type="dxa"/>
              <w:left w:w="108" w:type="dxa"/>
              <w:bottom w:w="0" w:type="dxa"/>
              <w:right w:w="108" w:type="dxa"/>
            </w:tcMar>
          </w:tcPr>
          <w:p w14:paraId="0A0BFCB3" w14:textId="78D8AC7B" w:rsidR="00BA75E4" w:rsidRPr="00DD767E" w:rsidRDefault="00BA75E4" w:rsidP="00726179">
            <w:pPr>
              <w:pStyle w:val="table"/>
            </w:pPr>
            <w:r w:rsidRPr="002028D6">
              <w:rPr>
                <w:b/>
              </w:rPr>
              <w:t>CPMS</w:t>
            </w:r>
            <w:r w:rsidR="002028D6">
              <w:br/>
            </w:r>
            <w:r w:rsidRPr="00DD767E">
              <w:t>Child Protection Minimum Standards</w:t>
            </w:r>
          </w:p>
        </w:tc>
        <w:tc>
          <w:tcPr>
            <w:tcW w:w="2522" w:type="dxa"/>
            <w:shd w:val="clear" w:color="auto" w:fill="auto"/>
            <w:tcMar>
              <w:top w:w="0" w:type="dxa"/>
              <w:left w:w="108" w:type="dxa"/>
              <w:bottom w:w="0" w:type="dxa"/>
              <w:right w:w="108" w:type="dxa"/>
            </w:tcMar>
          </w:tcPr>
          <w:p w14:paraId="08EA1A00" w14:textId="77777777" w:rsidR="00BA75E4" w:rsidRPr="00DD767E" w:rsidRDefault="00BA75E4" w:rsidP="00726179">
            <w:pPr>
              <w:pStyle w:val="table"/>
            </w:pPr>
            <w:r w:rsidRPr="00DD767E">
              <w:t>Child protection in humanitarian action</w:t>
            </w:r>
          </w:p>
        </w:tc>
        <w:tc>
          <w:tcPr>
            <w:tcW w:w="2267" w:type="dxa"/>
            <w:shd w:val="clear" w:color="auto" w:fill="auto"/>
            <w:tcMar>
              <w:top w:w="0" w:type="dxa"/>
              <w:left w:w="108" w:type="dxa"/>
              <w:bottom w:w="0" w:type="dxa"/>
              <w:right w:w="108" w:type="dxa"/>
            </w:tcMar>
          </w:tcPr>
          <w:p w14:paraId="17F4239B" w14:textId="77777777" w:rsidR="00BA75E4" w:rsidRPr="00DD767E" w:rsidRDefault="00BA75E4" w:rsidP="00726179">
            <w:pPr>
              <w:pStyle w:val="table"/>
            </w:pPr>
            <w:r w:rsidRPr="00DD767E">
              <w:t>‘Minimum Standards for Child Protection in Humanitarian Action’</w:t>
            </w:r>
          </w:p>
          <w:p w14:paraId="0C06AE3B" w14:textId="77777777" w:rsidR="00BA75E4" w:rsidRPr="00DD767E" w:rsidRDefault="00BA75E4" w:rsidP="00726179">
            <w:pPr>
              <w:pStyle w:val="table"/>
            </w:pPr>
          </w:p>
        </w:tc>
        <w:tc>
          <w:tcPr>
            <w:tcW w:w="1568" w:type="dxa"/>
            <w:shd w:val="clear" w:color="auto" w:fill="auto"/>
            <w:tcMar>
              <w:top w:w="0" w:type="dxa"/>
              <w:left w:w="108" w:type="dxa"/>
              <w:bottom w:w="0" w:type="dxa"/>
              <w:right w:w="108" w:type="dxa"/>
            </w:tcMar>
            <w:vAlign w:val="center"/>
          </w:tcPr>
          <w:p w14:paraId="7756B465" w14:textId="68B604E8" w:rsidR="00BA75E4" w:rsidRPr="00DD767E" w:rsidRDefault="00B848AB" w:rsidP="00726179">
            <w:pPr>
              <w:pStyle w:val="table"/>
              <w:jc w:val="center"/>
            </w:pPr>
            <w:r>
              <w:rPr>
                <w:noProof/>
                <w:lang w:eastAsia="en-GB"/>
              </w:rPr>
              <w:drawing>
                <wp:inline distT="0" distB="0" distL="0" distR="0" wp14:anchorId="29E72BF9" wp14:editId="248EB451">
                  <wp:extent cx="502920" cy="719328"/>
                  <wp:effectExtent l="0" t="0" r="5080" b="0"/>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PMS-cover.png"/>
                          <pic:cNvPicPr/>
                        </pic:nvPicPr>
                        <pic:blipFill>
                          <a:blip r:embed="rId16">
                            <a:extLst>
                              <a:ext uri="{28A0092B-C50C-407E-A947-70E740481C1C}">
                                <a14:useLocalDpi xmlns:a14="http://schemas.microsoft.com/office/drawing/2010/main" val="0"/>
                              </a:ext>
                            </a:extLst>
                          </a:blip>
                          <a:stretch>
                            <a:fillRect/>
                          </a:stretch>
                        </pic:blipFill>
                        <pic:spPr>
                          <a:xfrm>
                            <a:off x="0" y="0"/>
                            <a:ext cx="502920" cy="719328"/>
                          </a:xfrm>
                          <a:prstGeom prst="rect">
                            <a:avLst/>
                          </a:prstGeom>
                        </pic:spPr>
                      </pic:pic>
                    </a:graphicData>
                  </a:graphic>
                </wp:inline>
              </w:drawing>
            </w:r>
          </w:p>
        </w:tc>
        <w:tc>
          <w:tcPr>
            <w:tcW w:w="1978" w:type="dxa"/>
            <w:shd w:val="clear" w:color="auto" w:fill="auto"/>
            <w:tcMar>
              <w:top w:w="0" w:type="dxa"/>
              <w:left w:w="108" w:type="dxa"/>
              <w:bottom w:w="0" w:type="dxa"/>
              <w:right w:w="108" w:type="dxa"/>
            </w:tcMar>
          </w:tcPr>
          <w:p w14:paraId="545371EA" w14:textId="77777777" w:rsidR="00BA75E4" w:rsidRPr="00DD767E" w:rsidRDefault="00BA75E4" w:rsidP="00726179">
            <w:pPr>
              <w:pStyle w:val="table"/>
            </w:pPr>
            <w:r w:rsidRPr="00DD767E">
              <w:t>Right-Based Approach, Minimum standards</w:t>
            </w:r>
          </w:p>
        </w:tc>
        <w:tc>
          <w:tcPr>
            <w:tcW w:w="1418" w:type="dxa"/>
            <w:shd w:val="clear" w:color="auto" w:fill="auto"/>
            <w:tcMar>
              <w:top w:w="0" w:type="dxa"/>
              <w:left w:w="108" w:type="dxa"/>
              <w:bottom w:w="0" w:type="dxa"/>
              <w:right w:w="108" w:type="dxa"/>
            </w:tcMar>
          </w:tcPr>
          <w:p w14:paraId="2045F527" w14:textId="77777777" w:rsidR="00BA75E4" w:rsidRPr="00DD767E" w:rsidRDefault="00BA75E4" w:rsidP="00726179">
            <w:pPr>
              <w:pStyle w:val="table"/>
            </w:pPr>
            <w:r w:rsidRPr="00DD767E">
              <w:t>Voluntary uptake</w:t>
            </w:r>
          </w:p>
        </w:tc>
        <w:tc>
          <w:tcPr>
            <w:tcW w:w="2976" w:type="dxa"/>
            <w:shd w:val="clear" w:color="auto" w:fill="auto"/>
            <w:tcMar>
              <w:top w:w="0" w:type="dxa"/>
              <w:left w:w="108" w:type="dxa"/>
              <w:bottom w:w="0" w:type="dxa"/>
              <w:right w:w="108" w:type="dxa"/>
            </w:tcMar>
          </w:tcPr>
          <w:p w14:paraId="36DA9629" w14:textId="77777777" w:rsidR="00BA75E4" w:rsidRPr="00DD767E" w:rsidRDefault="00BA75E4" w:rsidP="00726179">
            <w:pPr>
              <w:pStyle w:val="table"/>
            </w:pPr>
            <w:r w:rsidRPr="00DD767E">
              <w:t>Tool box</w:t>
            </w:r>
          </w:p>
          <w:p w14:paraId="7ABF7730" w14:textId="77777777" w:rsidR="00BA75E4" w:rsidRPr="00DD767E" w:rsidRDefault="00BA75E4" w:rsidP="00726179">
            <w:pPr>
              <w:pStyle w:val="table"/>
            </w:pPr>
            <w:r w:rsidRPr="00DD767E">
              <w:t xml:space="preserve">Video ‘Child protection in humanitarian action’ </w:t>
            </w:r>
          </w:p>
          <w:p w14:paraId="1E4C538B" w14:textId="77777777" w:rsidR="00BA75E4" w:rsidRPr="00DD767E" w:rsidRDefault="00BA75E4" w:rsidP="00726179">
            <w:pPr>
              <w:pStyle w:val="table"/>
            </w:pPr>
            <w:r w:rsidRPr="00DD767E">
              <w:t>Training materials</w:t>
            </w:r>
          </w:p>
        </w:tc>
      </w:tr>
      <w:tr w:rsidR="00BA75E4" w:rsidRPr="00DD767E" w14:paraId="5A1A0B1B" w14:textId="77777777" w:rsidTr="00726179">
        <w:trPr>
          <w:cantSplit/>
        </w:trPr>
        <w:tc>
          <w:tcPr>
            <w:tcW w:w="2121" w:type="dxa"/>
            <w:gridSpan w:val="2"/>
            <w:shd w:val="clear" w:color="auto" w:fill="auto"/>
            <w:tcMar>
              <w:top w:w="0" w:type="dxa"/>
              <w:left w:w="108" w:type="dxa"/>
              <w:bottom w:w="0" w:type="dxa"/>
              <w:right w:w="108" w:type="dxa"/>
            </w:tcMar>
          </w:tcPr>
          <w:p w14:paraId="0CDA8708" w14:textId="4A73B5F5" w:rsidR="00BA75E4" w:rsidRPr="00DD767E" w:rsidRDefault="00BA75E4" w:rsidP="00726179">
            <w:pPr>
              <w:pStyle w:val="table"/>
            </w:pPr>
            <w:r w:rsidRPr="002028D6">
              <w:rPr>
                <w:b/>
              </w:rPr>
              <w:t>INEE</w:t>
            </w:r>
            <w:r w:rsidR="002028D6">
              <w:br/>
            </w:r>
            <w:r w:rsidRPr="00DD767E">
              <w:t>The Inter-Agency Network for Education in Emergencies</w:t>
            </w:r>
          </w:p>
        </w:tc>
        <w:tc>
          <w:tcPr>
            <w:tcW w:w="2522" w:type="dxa"/>
            <w:shd w:val="clear" w:color="auto" w:fill="auto"/>
            <w:tcMar>
              <w:top w:w="0" w:type="dxa"/>
              <w:left w:w="108" w:type="dxa"/>
              <w:bottom w:w="0" w:type="dxa"/>
              <w:right w:w="108" w:type="dxa"/>
            </w:tcMar>
          </w:tcPr>
          <w:p w14:paraId="367AE7B8" w14:textId="77777777" w:rsidR="00BA75E4" w:rsidRPr="00DD767E" w:rsidRDefault="00BA75E4" w:rsidP="00726179">
            <w:pPr>
              <w:pStyle w:val="table"/>
            </w:pPr>
            <w:r w:rsidRPr="00DD767E">
              <w:t>Education in emergencies</w:t>
            </w:r>
          </w:p>
        </w:tc>
        <w:tc>
          <w:tcPr>
            <w:tcW w:w="2267" w:type="dxa"/>
            <w:shd w:val="clear" w:color="auto" w:fill="auto"/>
            <w:tcMar>
              <w:top w:w="0" w:type="dxa"/>
              <w:left w:w="108" w:type="dxa"/>
              <w:bottom w:w="0" w:type="dxa"/>
              <w:right w:w="108" w:type="dxa"/>
            </w:tcMar>
          </w:tcPr>
          <w:p w14:paraId="24184D56" w14:textId="77777777" w:rsidR="00BA75E4" w:rsidRPr="00DD767E" w:rsidRDefault="00BA75E4" w:rsidP="00726179">
            <w:pPr>
              <w:pStyle w:val="table"/>
            </w:pPr>
            <w:r w:rsidRPr="00DD767E">
              <w:t>‘Minimum standards for Education: Preparedness, Response, Recovery’</w:t>
            </w:r>
          </w:p>
        </w:tc>
        <w:tc>
          <w:tcPr>
            <w:tcW w:w="1568" w:type="dxa"/>
            <w:shd w:val="clear" w:color="auto" w:fill="auto"/>
            <w:tcMar>
              <w:top w:w="0" w:type="dxa"/>
              <w:left w:w="108" w:type="dxa"/>
              <w:bottom w:w="0" w:type="dxa"/>
              <w:right w:w="108" w:type="dxa"/>
            </w:tcMar>
            <w:vAlign w:val="center"/>
          </w:tcPr>
          <w:p w14:paraId="535B9C15" w14:textId="4CF5BA1B" w:rsidR="00BA75E4" w:rsidRPr="00DD767E" w:rsidRDefault="00D709B3" w:rsidP="00726179">
            <w:pPr>
              <w:pStyle w:val="table"/>
              <w:jc w:val="center"/>
            </w:pPr>
            <w:r>
              <w:rPr>
                <w:noProof/>
                <w:lang w:eastAsia="en-GB"/>
              </w:rPr>
              <w:drawing>
                <wp:inline distT="0" distB="0" distL="0" distR="0" wp14:anchorId="09F185F6" wp14:editId="6936A39E">
                  <wp:extent cx="504000" cy="719328"/>
                  <wp:effectExtent l="0" t="0" r="4445" b="0"/>
                  <wp:docPr id="11" name="Pictur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NEE-cover.png"/>
                          <pic:cNvPicPr preferRelativeResize="0"/>
                        </pic:nvPicPr>
                        <pic:blipFill>
                          <a:blip r:embed="rId17">
                            <a:extLst>
                              <a:ext uri="{28A0092B-C50C-407E-A947-70E740481C1C}">
                                <a14:useLocalDpi xmlns:a14="http://schemas.microsoft.com/office/drawing/2010/main" val="0"/>
                              </a:ext>
                            </a:extLst>
                          </a:blip>
                          <a:stretch>
                            <a:fillRect/>
                          </a:stretch>
                        </pic:blipFill>
                        <pic:spPr>
                          <a:xfrm>
                            <a:off x="0" y="0"/>
                            <a:ext cx="504000" cy="719328"/>
                          </a:xfrm>
                          <a:prstGeom prst="rect">
                            <a:avLst/>
                          </a:prstGeom>
                        </pic:spPr>
                      </pic:pic>
                    </a:graphicData>
                  </a:graphic>
                </wp:inline>
              </w:drawing>
            </w:r>
          </w:p>
        </w:tc>
        <w:tc>
          <w:tcPr>
            <w:tcW w:w="1978" w:type="dxa"/>
            <w:shd w:val="clear" w:color="auto" w:fill="auto"/>
            <w:tcMar>
              <w:top w:w="0" w:type="dxa"/>
              <w:left w:w="108" w:type="dxa"/>
              <w:bottom w:w="0" w:type="dxa"/>
              <w:right w:w="108" w:type="dxa"/>
            </w:tcMar>
          </w:tcPr>
          <w:p w14:paraId="7C7FA22C" w14:textId="77777777" w:rsidR="00BA75E4" w:rsidRPr="00DD767E" w:rsidRDefault="00BA75E4" w:rsidP="00726179">
            <w:pPr>
              <w:pStyle w:val="table"/>
            </w:pPr>
            <w:r w:rsidRPr="00DD767E">
              <w:t>Right-Based Approach, Minimum standards</w:t>
            </w:r>
          </w:p>
        </w:tc>
        <w:tc>
          <w:tcPr>
            <w:tcW w:w="1418" w:type="dxa"/>
            <w:shd w:val="clear" w:color="auto" w:fill="auto"/>
            <w:tcMar>
              <w:top w:w="0" w:type="dxa"/>
              <w:left w:w="108" w:type="dxa"/>
              <w:bottom w:w="0" w:type="dxa"/>
              <w:right w:w="108" w:type="dxa"/>
            </w:tcMar>
          </w:tcPr>
          <w:p w14:paraId="477D7C4D" w14:textId="77777777" w:rsidR="00BA75E4" w:rsidRPr="00DD767E" w:rsidRDefault="00BA75E4" w:rsidP="00726179">
            <w:pPr>
              <w:pStyle w:val="table"/>
            </w:pPr>
            <w:r w:rsidRPr="00DD767E">
              <w:t>Voluntary uptake</w:t>
            </w:r>
          </w:p>
        </w:tc>
        <w:tc>
          <w:tcPr>
            <w:tcW w:w="2976" w:type="dxa"/>
            <w:shd w:val="clear" w:color="auto" w:fill="auto"/>
            <w:tcMar>
              <w:top w:w="0" w:type="dxa"/>
              <w:left w:w="108" w:type="dxa"/>
              <w:bottom w:w="0" w:type="dxa"/>
              <w:right w:w="108" w:type="dxa"/>
            </w:tcMar>
          </w:tcPr>
          <w:p w14:paraId="34167BCD" w14:textId="77777777" w:rsidR="00BA75E4" w:rsidRPr="00DD767E" w:rsidRDefault="00BA75E4" w:rsidP="00726179">
            <w:pPr>
              <w:pStyle w:val="table"/>
            </w:pPr>
            <w:r w:rsidRPr="00DD767E">
              <w:t>INEE online toolkit</w:t>
            </w:r>
          </w:p>
          <w:p w14:paraId="5D983B8A" w14:textId="77777777" w:rsidR="00BA75E4" w:rsidRPr="00DD767E" w:rsidRDefault="00BA75E4" w:rsidP="00726179">
            <w:pPr>
              <w:pStyle w:val="table"/>
            </w:pPr>
            <w:r w:rsidRPr="00DD767E">
              <w:t>Video ‘Education can’t wait’</w:t>
            </w:r>
          </w:p>
          <w:p w14:paraId="343115B2" w14:textId="77777777" w:rsidR="00BA75E4" w:rsidRPr="00DD767E" w:rsidRDefault="00BA75E4" w:rsidP="00726179">
            <w:pPr>
              <w:pStyle w:val="table"/>
            </w:pPr>
            <w:r w:rsidRPr="00DD767E">
              <w:t>Training materials</w:t>
            </w:r>
          </w:p>
        </w:tc>
      </w:tr>
      <w:tr w:rsidR="00BA75E4" w:rsidRPr="00DD767E" w14:paraId="3567C89F" w14:textId="77777777" w:rsidTr="00726179">
        <w:trPr>
          <w:cantSplit/>
        </w:trPr>
        <w:tc>
          <w:tcPr>
            <w:tcW w:w="2121" w:type="dxa"/>
            <w:gridSpan w:val="2"/>
            <w:shd w:val="clear" w:color="auto" w:fill="auto"/>
            <w:tcMar>
              <w:top w:w="0" w:type="dxa"/>
              <w:left w:w="108" w:type="dxa"/>
              <w:bottom w:w="0" w:type="dxa"/>
              <w:right w:w="108" w:type="dxa"/>
            </w:tcMar>
          </w:tcPr>
          <w:p w14:paraId="1F88099A" w14:textId="4353854A" w:rsidR="00BA75E4" w:rsidRPr="00DD767E" w:rsidRDefault="00BA75E4" w:rsidP="00726179">
            <w:pPr>
              <w:pStyle w:val="table"/>
            </w:pPr>
            <w:r w:rsidRPr="002028D6">
              <w:rPr>
                <w:b/>
              </w:rPr>
              <w:t>LEGS</w:t>
            </w:r>
            <w:r w:rsidR="002028D6">
              <w:br/>
            </w:r>
            <w:r w:rsidRPr="00DD767E">
              <w:t>The Livestock Emergency Guidelines and Standards</w:t>
            </w:r>
          </w:p>
        </w:tc>
        <w:tc>
          <w:tcPr>
            <w:tcW w:w="2522" w:type="dxa"/>
            <w:shd w:val="clear" w:color="auto" w:fill="auto"/>
            <w:tcMar>
              <w:top w:w="0" w:type="dxa"/>
              <w:left w:w="108" w:type="dxa"/>
              <w:bottom w:w="0" w:type="dxa"/>
              <w:right w:w="108" w:type="dxa"/>
            </w:tcMar>
          </w:tcPr>
          <w:p w14:paraId="40E50C45" w14:textId="77777777" w:rsidR="00BA75E4" w:rsidRPr="00DD767E" w:rsidRDefault="00BA75E4" w:rsidP="00726179">
            <w:pPr>
              <w:pStyle w:val="table"/>
            </w:pPr>
            <w:r w:rsidRPr="00DD767E">
              <w:t>Livestock, Livelihoods</w:t>
            </w:r>
          </w:p>
        </w:tc>
        <w:tc>
          <w:tcPr>
            <w:tcW w:w="2267" w:type="dxa"/>
            <w:shd w:val="clear" w:color="auto" w:fill="auto"/>
            <w:tcMar>
              <w:top w:w="0" w:type="dxa"/>
              <w:left w:w="108" w:type="dxa"/>
              <w:bottom w:w="0" w:type="dxa"/>
              <w:right w:w="108" w:type="dxa"/>
            </w:tcMar>
          </w:tcPr>
          <w:p w14:paraId="2E149D2B" w14:textId="77777777" w:rsidR="00BA75E4" w:rsidRPr="00DD767E" w:rsidRDefault="00BA75E4" w:rsidP="00726179">
            <w:pPr>
              <w:pStyle w:val="table"/>
            </w:pPr>
            <w:r w:rsidRPr="00DD767E">
              <w:t>‘Livestock Emergency Guidelines and Standards’</w:t>
            </w:r>
          </w:p>
        </w:tc>
        <w:tc>
          <w:tcPr>
            <w:tcW w:w="1568" w:type="dxa"/>
            <w:shd w:val="clear" w:color="auto" w:fill="auto"/>
            <w:tcMar>
              <w:top w:w="0" w:type="dxa"/>
              <w:left w:w="108" w:type="dxa"/>
              <w:bottom w:w="0" w:type="dxa"/>
              <w:right w:w="108" w:type="dxa"/>
            </w:tcMar>
            <w:vAlign w:val="center"/>
          </w:tcPr>
          <w:p w14:paraId="67DE35E3" w14:textId="543B1C74" w:rsidR="00BA75E4" w:rsidRPr="00DD767E" w:rsidRDefault="006A3ACB" w:rsidP="00726179">
            <w:pPr>
              <w:pStyle w:val="table"/>
              <w:jc w:val="center"/>
            </w:pPr>
            <w:r>
              <w:rPr>
                <w:noProof/>
                <w:lang w:eastAsia="en-GB"/>
              </w:rPr>
              <w:drawing>
                <wp:inline distT="0" distB="0" distL="0" distR="0" wp14:anchorId="7ABF5E16" wp14:editId="1A896AEE">
                  <wp:extent cx="512064" cy="719328"/>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GS-handbook-cover-new-edition.png"/>
                          <pic:cNvPicPr/>
                        </pic:nvPicPr>
                        <pic:blipFill>
                          <a:blip r:embed="rId18">
                            <a:extLst>
                              <a:ext uri="{28A0092B-C50C-407E-A947-70E740481C1C}">
                                <a14:useLocalDpi xmlns:a14="http://schemas.microsoft.com/office/drawing/2010/main" val="0"/>
                              </a:ext>
                            </a:extLst>
                          </a:blip>
                          <a:stretch>
                            <a:fillRect/>
                          </a:stretch>
                        </pic:blipFill>
                        <pic:spPr>
                          <a:xfrm>
                            <a:off x="0" y="0"/>
                            <a:ext cx="512064" cy="719328"/>
                          </a:xfrm>
                          <a:prstGeom prst="rect">
                            <a:avLst/>
                          </a:prstGeom>
                        </pic:spPr>
                      </pic:pic>
                    </a:graphicData>
                  </a:graphic>
                </wp:inline>
              </w:drawing>
            </w:r>
          </w:p>
        </w:tc>
        <w:tc>
          <w:tcPr>
            <w:tcW w:w="1978" w:type="dxa"/>
            <w:shd w:val="clear" w:color="auto" w:fill="auto"/>
            <w:tcMar>
              <w:top w:w="0" w:type="dxa"/>
              <w:left w:w="108" w:type="dxa"/>
              <w:bottom w:w="0" w:type="dxa"/>
              <w:right w:w="108" w:type="dxa"/>
            </w:tcMar>
          </w:tcPr>
          <w:p w14:paraId="52C6394E" w14:textId="77777777" w:rsidR="00BA75E4" w:rsidRPr="00DD767E" w:rsidRDefault="00BA75E4" w:rsidP="00726179">
            <w:pPr>
              <w:pStyle w:val="table"/>
            </w:pPr>
            <w:r w:rsidRPr="00DD767E">
              <w:t>Right-Based Approach, Minimum standards</w:t>
            </w:r>
          </w:p>
        </w:tc>
        <w:tc>
          <w:tcPr>
            <w:tcW w:w="1418" w:type="dxa"/>
            <w:shd w:val="clear" w:color="auto" w:fill="auto"/>
            <w:tcMar>
              <w:top w:w="0" w:type="dxa"/>
              <w:left w:w="108" w:type="dxa"/>
              <w:bottom w:w="0" w:type="dxa"/>
              <w:right w:w="108" w:type="dxa"/>
            </w:tcMar>
          </w:tcPr>
          <w:p w14:paraId="19913822" w14:textId="77777777" w:rsidR="00BA75E4" w:rsidRPr="00DD767E" w:rsidRDefault="00BA75E4" w:rsidP="00726179">
            <w:pPr>
              <w:pStyle w:val="table"/>
            </w:pPr>
            <w:r w:rsidRPr="00DD767E">
              <w:t>Voluntary uptake</w:t>
            </w:r>
          </w:p>
        </w:tc>
        <w:tc>
          <w:tcPr>
            <w:tcW w:w="2976" w:type="dxa"/>
            <w:shd w:val="clear" w:color="auto" w:fill="auto"/>
            <w:tcMar>
              <w:top w:w="0" w:type="dxa"/>
              <w:left w:w="108" w:type="dxa"/>
              <w:bottom w:w="0" w:type="dxa"/>
              <w:right w:w="108" w:type="dxa"/>
            </w:tcMar>
          </w:tcPr>
          <w:p w14:paraId="73233F2C" w14:textId="77777777" w:rsidR="00BA75E4" w:rsidRPr="00DD767E" w:rsidRDefault="00BA75E4" w:rsidP="00726179">
            <w:pPr>
              <w:pStyle w:val="table"/>
            </w:pPr>
            <w:r w:rsidRPr="00DD767E">
              <w:t>‘The use of cash transfers in livestock emergencies’</w:t>
            </w:r>
          </w:p>
          <w:p w14:paraId="2A3B7E7C" w14:textId="77777777" w:rsidR="00BA75E4" w:rsidRPr="00DD767E" w:rsidRDefault="00BA75E4" w:rsidP="00726179">
            <w:pPr>
              <w:pStyle w:val="table"/>
            </w:pPr>
            <w:r w:rsidRPr="00DD767E">
              <w:t>Video introducing LEGS</w:t>
            </w:r>
          </w:p>
          <w:p w14:paraId="47702C7E" w14:textId="77777777" w:rsidR="00BA75E4" w:rsidRPr="00DD767E" w:rsidRDefault="00BA75E4" w:rsidP="00726179">
            <w:pPr>
              <w:pStyle w:val="table"/>
            </w:pPr>
            <w:r w:rsidRPr="00DD767E">
              <w:t>Training materials</w:t>
            </w:r>
          </w:p>
        </w:tc>
      </w:tr>
      <w:tr w:rsidR="00BA75E4" w:rsidRPr="00DD767E" w14:paraId="312D8441" w14:textId="77777777" w:rsidTr="00726179">
        <w:trPr>
          <w:cantSplit/>
        </w:trPr>
        <w:tc>
          <w:tcPr>
            <w:tcW w:w="2121" w:type="dxa"/>
            <w:gridSpan w:val="2"/>
            <w:shd w:val="clear" w:color="auto" w:fill="auto"/>
            <w:tcMar>
              <w:top w:w="0" w:type="dxa"/>
              <w:left w:w="108" w:type="dxa"/>
              <w:bottom w:w="0" w:type="dxa"/>
              <w:right w:w="108" w:type="dxa"/>
            </w:tcMar>
          </w:tcPr>
          <w:p w14:paraId="2E658553" w14:textId="3FD7D80C" w:rsidR="00BA75E4" w:rsidRPr="00DD767E" w:rsidRDefault="00BA75E4" w:rsidP="00726179">
            <w:pPr>
              <w:pStyle w:val="table"/>
            </w:pPr>
            <w:r w:rsidRPr="002028D6">
              <w:rPr>
                <w:b/>
              </w:rPr>
              <w:t>MERS</w:t>
            </w:r>
            <w:r w:rsidR="002028D6">
              <w:br/>
            </w:r>
            <w:r w:rsidRPr="00DD767E">
              <w:t>Minimum Economic Recovery Standards</w:t>
            </w:r>
          </w:p>
        </w:tc>
        <w:tc>
          <w:tcPr>
            <w:tcW w:w="2522" w:type="dxa"/>
            <w:shd w:val="clear" w:color="auto" w:fill="auto"/>
            <w:tcMar>
              <w:top w:w="0" w:type="dxa"/>
              <w:left w:w="108" w:type="dxa"/>
              <w:bottom w:w="0" w:type="dxa"/>
              <w:right w:w="108" w:type="dxa"/>
            </w:tcMar>
          </w:tcPr>
          <w:p w14:paraId="07B897B3" w14:textId="77777777" w:rsidR="00BA75E4" w:rsidRPr="00DD767E" w:rsidRDefault="00BA75E4" w:rsidP="00726179">
            <w:pPr>
              <w:pStyle w:val="table"/>
            </w:pPr>
            <w:r w:rsidRPr="00DD767E">
              <w:t>Market development and financial inclusion</w:t>
            </w:r>
          </w:p>
        </w:tc>
        <w:tc>
          <w:tcPr>
            <w:tcW w:w="2267" w:type="dxa"/>
            <w:shd w:val="clear" w:color="auto" w:fill="auto"/>
            <w:tcMar>
              <w:top w:w="0" w:type="dxa"/>
              <w:left w:w="108" w:type="dxa"/>
              <w:bottom w:w="0" w:type="dxa"/>
              <w:right w:w="108" w:type="dxa"/>
            </w:tcMar>
          </w:tcPr>
          <w:p w14:paraId="4FA059A3" w14:textId="77777777" w:rsidR="00BA75E4" w:rsidRPr="00DD767E" w:rsidRDefault="00BA75E4" w:rsidP="00726179">
            <w:pPr>
              <w:pStyle w:val="table"/>
            </w:pPr>
            <w:r w:rsidRPr="00DD767E">
              <w:t>‘Minimum Economic Recovery Standards’</w:t>
            </w:r>
          </w:p>
        </w:tc>
        <w:tc>
          <w:tcPr>
            <w:tcW w:w="1568" w:type="dxa"/>
            <w:shd w:val="clear" w:color="auto" w:fill="auto"/>
            <w:tcMar>
              <w:top w:w="0" w:type="dxa"/>
              <w:left w:w="108" w:type="dxa"/>
              <w:bottom w:w="0" w:type="dxa"/>
              <w:right w:w="108" w:type="dxa"/>
            </w:tcMar>
            <w:vAlign w:val="center"/>
          </w:tcPr>
          <w:p w14:paraId="559B911D" w14:textId="657A63A8" w:rsidR="00BA75E4" w:rsidRPr="00DD767E" w:rsidRDefault="00BD2AF3" w:rsidP="00726179">
            <w:pPr>
              <w:pStyle w:val="table"/>
              <w:jc w:val="center"/>
            </w:pPr>
            <w:r>
              <w:rPr>
                <w:noProof/>
                <w:lang w:eastAsia="en-GB"/>
              </w:rPr>
              <w:drawing>
                <wp:inline distT="0" distB="0" distL="0" distR="0" wp14:anchorId="234E012B" wp14:editId="5AF9B727">
                  <wp:extent cx="502920" cy="719328"/>
                  <wp:effectExtent l="0" t="0" r="508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RS-cover.png"/>
                          <pic:cNvPicPr/>
                        </pic:nvPicPr>
                        <pic:blipFill>
                          <a:blip r:embed="rId19">
                            <a:extLst>
                              <a:ext uri="{28A0092B-C50C-407E-A947-70E740481C1C}">
                                <a14:useLocalDpi xmlns:a14="http://schemas.microsoft.com/office/drawing/2010/main" val="0"/>
                              </a:ext>
                            </a:extLst>
                          </a:blip>
                          <a:stretch>
                            <a:fillRect/>
                          </a:stretch>
                        </pic:blipFill>
                        <pic:spPr>
                          <a:xfrm>
                            <a:off x="0" y="0"/>
                            <a:ext cx="502920" cy="719328"/>
                          </a:xfrm>
                          <a:prstGeom prst="rect">
                            <a:avLst/>
                          </a:prstGeom>
                        </pic:spPr>
                      </pic:pic>
                    </a:graphicData>
                  </a:graphic>
                </wp:inline>
              </w:drawing>
            </w:r>
          </w:p>
        </w:tc>
        <w:tc>
          <w:tcPr>
            <w:tcW w:w="1978" w:type="dxa"/>
            <w:shd w:val="clear" w:color="auto" w:fill="auto"/>
            <w:tcMar>
              <w:top w:w="0" w:type="dxa"/>
              <w:left w:w="108" w:type="dxa"/>
              <w:bottom w:w="0" w:type="dxa"/>
              <w:right w:w="108" w:type="dxa"/>
            </w:tcMar>
          </w:tcPr>
          <w:p w14:paraId="4C1AE9A4" w14:textId="77777777" w:rsidR="00BA75E4" w:rsidRPr="00DD767E" w:rsidRDefault="00BA75E4" w:rsidP="00726179">
            <w:pPr>
              <w:pStyle w:val="table"/>
            </w:pPr>
            <w:r w:rsidRPr="00DD767E">
              <w:t>Right-Based Approach, Minimum standards</w:t>
            </w:r>
          </w:p>
        </w:tc>
        <w:tc>
          <w:tcPr>
            <w:tcW w:w="1418" w:type="dxa"/>
            <w:shd w:val="clear" w:color="auto" w:fill="auto"/>
            <w:tcMar>
              <w:top w:w="0" w:type="dxa"/>
              <w:left w:w="108" w:type="dxa"/>
              <w:bottom w:w="0" w:type="dxa"/>
              <w:right w:w="108" w:type="dxa"/>
            </w:tcMar>
          </w:tcPr>
          <w:p w14:paraId="3F8205D4" w14:textId="77777777" w:rsidR="00BA75E4" w:rsidRPr="00DD767E" w:rsidRDefault="00BA75E4" w:rsidP="00726179">
            <w:pPr>
              <w:pStyle w:val="table"/>
            </w:pPr>
            <w:r w:rsidRPr="00DD767E">
              <w:t>Membership and voluntary uptake</w:t>
            </w:r>
          </w:p>
        </w:tc>
        <w:tc>
          <w:tcPr>
            <w:tcW w:w="2976" w:type="dxa"/>
            <w:shd w:val="clear" w:color="auto" w:fill="auto"/>
            <w:tcMar>
              <w:top w:w="0" w:type="dxa"/>
              <w:left w:w="108" w:type="dxa"/>
              <w:bottom w:w="0" w:type="dxa"/>
              <w:right w:w="108" w:type="dxa"/>
            </w:tcMar>
          </w:tcPr>
          <w:p w14:paraId="7A267A44" w14:textId="77777777" w:rsidR="00BA75E4" w:rsidRPr="00DD767E" w:rsidRDefault="00BA75E4" w:rsidP="00726179">
            <w:pPr>
              <w:pStyle w:val="table"/>
            </w:pPr>
            <w:r w:rsidRPr="00DD767E">
              <w:t>Training materials</w:t>
            </w:r>
          </w:p>
        </w:tc>
      </w:tr>
      <w:tr w:rsidR="00A21F51" w:rsidRPr="00DD767E" w14:paraId="79D6325F" w14:textId="77777777" w:rsidTr="00726179">
        <w:trPr>
          <w:cantSplit/>
        </w:trPr>
        <w:tc>
          <w:tcPr>
            <w:tcW w:w="2121" w:type="dxa"/>
            <w:gridSpan w:val="2"/>
            <w:shd w:val="clear" w:color="auto" w:fill="auto"/>
            <w:tcMar>
              <w:top w:w="0" w:type="dxa"/>
              <w:left w:w="108" w:type="dxa"/>
              <w:bottom w:w="0" w:type="dxa"/>
              <w:right w:w="108" w:type="dxa"/>
            </w:tcMar>
          </w:tcPr>
          <w:p w14:paraId="12AD62ED" w14:textId="2D4AFA79" w:rsidR="00000000" w:rsidRDefault="00A21F51" w:rsidP="00A21F51">
            <w:pPr>
              <w:pStyle w:val="table"/>
              <w:rPr>
                <w:b/>
              </w:rPr>
            </w:pPr>
            <w:proofErr w:type="spellStart"/>
            <w:r>
              <w:rPr>
                <w:b/>
              </w:rPr>
              <w:lastRenderedPageBreak/>
              <w:t>CaLP</w:t>
            </w:r>
            <w:proofErr w:type="spellEnd"/>
          </w:p>
          <w:p w14:paraId="3077D19E" w14:textId="38A39AED" w:rsidR="00A21F51" w:rsidRPr="00A21F51" w:rsidRDefault="00A21F51" w:rsidP="00A21F51">
            <w:pPr>
              <w:pStyle w:val="table"/>
            </w:pPr>
            <w:r w:rsidRPr="00A21F51">
              <w:t>The Cash Learning Partnership</w:t>
            </w:r>
          </w:p>
          <w:p w14:paraId="6CA58F90" w14:textId="77777777" w:rsidR="00A21F51" w:rsidRPr="002028D6" w:rsidRDefault="00A21F51" w:rsidP="00726179">
            <w:pPr>
              <w:pStyle w:val="table"/>
              <w:rPr>
                <w:b/>
              </w:rPr>
            </w:pPr>
          </w:p>
        </w:tc>
        <w:tc>
          <w:tcPr>
            <w:tcW w:w="2522" w:type="dxa"/>
            <w:shd w:val="clear" w:color="auto" w:fill="auto"/>
            <w:tcMar>
              <w:top w:w="0" w:type="dxa"/>
              <w:left w:w="108" w:type="dxa"/>
              <w:bottom w:w="0" w:type="dxa"/>
              <w:right w:w="108" w:type="dxa"/>
            </w:tcMar>
          </w:tcPr>
          <w:p w14:paraId="26817EE6" w14:textId="5B7DCC8D" w:rsidR="00A21F51" w:rsidRPr="00DD767E" w:rsidRDefault="00A21F51" w:rsidP="00726179">
            <w:pPr>
              <w:pStyle w:val="table"/>
            </w:pPr>
            <w:r>
              <w:t>Market analysis</w:t>
            </w:r>
          </w:p>
        </w:tc>
        <w:tc>
          <w:tcPr>
            <w:tcW w:w="2267" w:type="dxa"/>
            <w:shd w:val="clear" w:color="auto" w:fill="auto"/>
            <w:tcMar>
              <w:top w:w="0" w:type="dxa"/>
              <w:left w:w="108" w:type="dxa"/>
              <w:bottom w:w="0" w:type="dxa"/>
              <w:right w:w="108" w:type="dxa"/>
            </w:tcMar>
          </w:tcPr>
          <w:p w14:paraId="50EE137F" w14:textId="5AB391E6" w:rsidR="00A21F51" w:rsidRPr="00DD767E" w:rsidRDefault="00A21F51" w:rsidP="00726179">
            <w:pPr>
              <w:pStyle w:val="table"/>
            </w:pPr>
            <w:r>
              <w:t>‘</w:t>
            </w:r>
            <w:r w:rsidRPr="00A21F51">
              <w:t>Minimum Requirements for Market Analysis</w:t>
            </w:r>
            <w:r>
              <w:t>’</w:t>
            </w:r>
          </w:p>
        </w:tc>
        <w:tc>
          <w:tcPr>
            <w:tcW w:w="1568" w:type="dxa"/>
            <w:shd w:val="clear" w:color="auto" w:fill="auto"/>
            <w:tcMar>
              <w:top w:w="0" w:type="dxa"/>
              <w:left w:w="108" w:type="dxa"/>
              <w:bottom w:w="0" w:type="dxa"/>
              <w:right w:w="108" w:type="dxa"/>
            </w:tcMar>
            <w:vAlign w:val="center"/>
          </w:tcPr>
          <w:p w14:paraId="586ED616" w14:textId="1B84F6FE" w:rsidR="00A21F51" w:rsidRDefault="00A21F51" w:rsidP="00A21F51">
            <w:pPr>
              <w:pStyle w:val="table"/>
              <w:jc w:val="center"/>
              <w:rPr>
                <w:noProof/>
                <w:lang w:eastAsia="en-GB"/>
              </w:rPr>
            </w:pPr>
            <w:r w:rsidRPr="00A21F51">
              <w:rPr>
                <w:noProof/>
                <w:lang w:eastAsia="en-GB"/>
              </w:rPr>
              <w:drawing>
                <wp:inline distT="0" distB="0" distL="0" distR="0" wp14:anchorId="57042CD6" wp14:editId="56390148">
                  <wp:extent cx="858520" cy="1220470"/>
                  <wp:effectExtent l="0" t="0" r="0" b="0"/>
                  <wp:docPr id="2"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858520" cy="1220470"/>
                          </a:xfrm>
                          <a:prstGeom prst="rect">
                            <a:avLst/>
                          </a:prstGeom>
                          <a:noFill/>
                          <a:ln>
                            <a:noFill/>
                          </a:ln>
                          <a:extLst/>
                        </pic:spPr>
                      </pic:pic>
                    </a:graphicData>
                  </a:graphic>
                </wp:inline>
              </w:drawing>
            </w:r>
          </w:p>
        </w:tc>
        <w:tc>
          <w:tcPr>
            <w:tcW w:w="1978" w:type="dxa"/>
            <w:shd w:val="clear" w:color="auto" w:fill="auto"/>
            <w:tcMar>
              <w:top w:w="0" w:type="dxa"/>
              <w:left w:w="108" w:type="dxa"/>
              <w:bottom w:w="0" w:type="dxa"/>
              <w:right w:w="108" w:type="dxa"/>
            </w:tcMar>
          </w:tcPr>
          <w:p w14:paraId="2F17F9DD" w14:textId="3AC1A63C" w:rsidR="00A21F51" w:rsidRPr="00DD767E" w:rsidRDefault="00A21F51" w:rsidP="00726179">
            <w:pPr>
              <w:pStyle w:val="table"/>
            </w:pPr>
            <w:r w:rsidRPr="00DD767E">
              <w:t>Right-Based Approach, Minimum standards</w:t>
            </w:r>
          </w:p>
        </w:tc>
        <w:tc>
          <w:tcPr>
            <w:tcW w:w="1418" w:type="dxa"/>
            <w:shd w:val="clear" w:color="auto" w:fill="auto"/>
            <w:tcMar>
              <w:top w:w="0" w:type="dxa"/>
              <w:left w:w="108" w:type="dxa"/>
              <w:bottom w:w="0" w:type="dxa"/>
              <w:right w:w="108" w:type="dxa"/>
            </w:tcMar>
          </w:tcPr>
          <w:p w14:paraId="45D94E07" w14:textId="77777777" w:rsidR="00A21F51" w:rsidRPr="00DD767E" w:rsidRDefault="00A21F51" w:rsidP="00726179">
            <w:pPr>
              <w:pStyle w:val="table"/>
            </w:pPr>
          </w:p>
        </w:tc>
        <w:tc>
          <w:tcPr>
            <w:tcW w:w="2976" w:type="dxa"/>
            <w:shd w:val="clear" w:color="auto" w:fill="auto"/>
            <w:tcMar>
              <w:top w:w="0" w:type="dxa"/>
              <w:left w:w="108" w:type="dxa"/>
              <w:bottom w:w="0" w:type="dxa"/>
              <w:right w:w="108" w:type="dxa"/>
            </w:tcMar>
          </w:tcPr>
          <w:p w14:paraId="3C934BF8" w14:textId="32132317" w:rsidR="00A21F51" w:rsidRPr="00DD767E" w:rsidRDefault="00A21F51" w:rsidP="00726179">
            <w:pPr>
              <w:pStyle w:val="table"/>
            </w:pPr>
            <w:r>
              <w:t>Resource library</w:t>
            </w:r>
          </w:p>
        </w:tc>
      </w:tr>
      <w:tr w:rsidR="006C2578" w:rsidRPr="00DD767E" w14:paraId="6624D753" w14:textId="77777777" w:rsidTr="006C2578">
        <w:trPr>
          <w:cantSplit/>
        </w:trPr>
        <w:tc>
          <w:tcPr>
            <w:tcW w:w="14850" w:type="dxa"/>
            <w:gridSpan w:val="8"/>
            <w:shd w:val="clear" w:color="auto" w:fill="579305" w:themeFill="accent1"/>
            <w:tcMar>
              <w:top w:w="0" w:type="dxa"/>
              <w:left w:w="108" w:type="dxa"/>
              <w:bottom w:w="0" w:type="dxa"/>
              <w:right w:w="108" w:type="dxa"/>
            </w:tcMar>
            <w:vAlign w:val="center"/>
          </w:tcPr>
          <w:p w14:paraId="188CA1B8" w14:textId="2EDE0BA0" w:rsidR="006C2578" w:rsidRPr="00DD767E" w:rsidRDefault="006C2578" w:rsidP="0023353E">
            <w:pPr>
              <w:pStyle w:val="tableheading"/>
              <w:jc w:val="center"/>
              <w:rPr>
                <w:color w:val="FFFFFF" w:themeColor="background1"/>
              </w:rPr>
            </w:pPr>
            <w:r w:rsidRPr="006C2578">
              <w:rPr>
                <w:color w:val="FFFFFF" w:themeColor="background1"/>
              </w:rPr>
              <w:t>Initiatives</w:t>
            </w:r>
            <w:r w:rsidR="0023353E">
              <w:rPr>
                <w:color w:val="FFFFFF" w:themeColor="background1"/>
              </w:rPr>
              <w:t xml:space="preserve"> who developed</w:t>
            </w:r>
            <w:r w:rsidRPr="006C2578">
              <w:rPr>
                <w:color w:val="FFFFFF" w:themeColor="background1"/>
              </w:rPr>
              <w:t xml:space="preserve"> the Core Humanitarian Standard</w:t>
            </w:r>
          </w:p>
        </w:tc>
      </w:tr>
      <w:tr w:rsidR="0055099B" w:rsidRPr="00DD767E" w14:paraId="64FD1571" w14:textId="77777777" w:rsidTr="00726179">
        <w:trPr>
          <w:cantSplit/>
        </w:trPr>
        <w:tc>
          <w:tcPr>
            <w:tcW w:w="2121" w:type="dxa"/>
            <w:gridSpan w:val="2"/>
            <w:shd w:val="clear" w:color="auto" w:fill="auto"/>
            <w:tcMar>
              <w:top w:w="0" w:type="dxa"/>
              <w:left w:w="108" w:type="dxa"/>
              <w:bottom w:w="0" w:type="dxa"/>
              <w:right w:w="108" w:type="dxa"/>
            </w:tcMar>
          </w:tcPr>
          <w:p w14:paraId="6A30AE00" w14:textId="56EDD1BA" w:rsidR="0055099B" w:rsidRPr="0060788E" w:rsidRDefault="0023353E" w:rsidP="00726179">
            <w:pPr>
              <w:pStyle w:val="table"/>
            </w:pPr>
            <w:r>
              <w:rPr>
                <w:b/>
              </w:rPr>
              <w:t>The CHS Alliance</w:t>
            </w:r>
          </w:p>
        </w:tc>
        <w:tc>
          <w:tcPr>
            <w:tcW w:w="2522" w:type="dxa"/>
            <w:shd w:val="clear" w:color="auto" w:fill="auto"/>
            <w:tcMar>
              <w:top w:w="0" w:type="dxa"/>
              <w:left w:w="108" w:type="dxa"/>
              <w:bottom w:w="0" w:type="dxa"/>
              <w:right w:w="108" w:type="dxa"/>
            </w:tcMar>
          </w:tcPr>
          <w:p w14:paraId="68902F75" w14:textId="24C74D90" w:rsidR="0055099B" w:rsidRPr="0060788E" w:rsidRDefault="0023353E" w:rsidP="00726179">
            <w:pPr>
              <w:pStyle w:val="table"/>
            </w:pPr>
            <w:r>
              <w:t>Quality and Accountability</w:t>
            </w:r>
          </w:p>
        </w:tc>
        <w:tc>
          <w:tcPr>
            <w:tcW w:w="2267" w:type="dxa"/>
            <w:shd w:val="clear" w:color="auto" w:fill="auto"/>
            <w:tcMar>
              <w:top w:w="0" w:type="dxa"/>
              <w:left w:w="108" w:type="dxa"/>
              <w:bottom w:w="0" w:type="dxa"/>
              <w:right w:w="108" w:type="dxa"/>
            </w:tcMar>
          </w:tcPr>
          <w:p w14:paraId="7E798633" w14:textId="530462D1" w:rsidR="0055099B" w:rsidRPr="0060788E" w:rsidRDefault="00352279" w:rsidP="00726179">
            <w:pPr>
              <w:pStyle w:val="table"/>
            </w:pPr>
            <w:r>
              <w:t>The Core Humanitarian Standard</w:t>
            </w:r>
          </w:p>
        </w:tc>
        <w:tc>
          <w:tcPr>
            <w:tcW w:w="1568" w:type="dxa"/>
            <w:shd w:val="clear" w:color="auto" w:fill="auto"/>
            <w:tcMar>
              <w:top w:w="0" w:type="dxa"/>
              <w:left w:w="108" w:type="dxa"/>
              <w:bottom w:w="0" w:type="dxa"/>
              <w:right w:w="108" w:type="dxa"/>
            </w:tcMar>
          </w:tcPr>
          <w:p w14:paraId="171E458C" w14:textId="51FF0F13" w:rsidR="0055099B" w:rsidRPr="0060788E" w:rsidRDefault="00352279" w:rsidP="00352279">
            <w:pPr>
              <w:pStyle w:val="table"/>
              <w:spacing w:after="80"/>
              <w:jc w:val="center"/>
            </w:pPr>
            <w:r w:rsidRPr="00352279">
              <w:drawing>
                <wp:inline distT="0" distB="0" distL="0" distR="0" wp14:anchorId="40F22B96" wp14:editId="257EF19C">
                  <wp:extent cx="858520" cy="858520"/>
                  <wp:effectExtent l="0" t="0" r="0" b="0"/>
                  <wp:docPr id="13" name="Picture 2" descr="http://www.sphereproject.org/silo/images/chs-nine-commitments_800x8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2" descr="http://www.sphereproject.org/silo/images/chs-nine-commitments_800x800.jpg"/>
                          <pic:cNvPicPr>
                            <a:picLocks noChangeAspect="1" noChangeArrowheads="1"/>
                          </pic:cNvPicPr>
                        </pic:nvPicPr>
                        <pic:blipFill>
                          <a:blip r:embed="rId21">
                            <a:extLst>
                              <a:ext uri="{28A0092B-C50C-407E-A947-70E740481C1C}">
                                <a14:useLocalDpi xmlns:a14="http://schemas.microsoft.com/office/drawing/2010/main" val="0"/>
                              </a:ext>
                            </a:extLst>
                          </a:blip>
                          <a:stretch>
                            <a:fillRect/>
                          </a:stretch>
                        </pic:blipFill>
                        <pic:spPr bwMode="auto">
                          <a:xfrm>
                            <a:off x="0" y="0"/>
                            <a:ext cx="858520" cy="858520"/>
                          </a:xfrm>
                          <a:prstGeom prst="rect">
                            <a:avLst/>
                          </a:prstGeom>
                          <a:noFill/>
                          <a:extLst/>
                        </pic:spPr>
                      </pic:pic>
                    </a:graphicData>
                  </a:graphic>
                </wp:inline>
              </w:drawing>
            </w:r>
          </w:p>
        </w:tc>
        <w:tc>
          <w:tcPr>
            <w:tcW w:w="1978" w:type="dxa"/>
            <w:shd w:val="clear" w:color="auto" w:fill="auto"/>
            <w:tcMar>
              <w:top w:w="0" w:type="dxa"/>
              <w:left w:w="108" w:type="dxa"/>
              <w:bottom w:w="0" w:type="dxa"/>
              <w:right w:w="108" w:type="dxa"/>
            </w:tcMar>
          </w:tcPr>
          <w:p w14:paraId="7F5EB870" w14:textId="2BC25901" w:rsidR="0055099B" w:rsidRPr="0060788E" w:rsidRDefault="00352279" w:rsidP="00352279">
            <w:pPr>
              <w:pStyle w:val="table"/>
            </w:pPr>
            <w:r w:rsidRPr="00E74D14">
              <w:t xml:space="preserve">Right-Based Approach, </w:t>
            </w:r>
            <w:r>
              <w:t>Commitments</w:t>
            </w:r>
          </w:p>
        </w:tc>
        <w:tc>
          <w:tcPr>
            <w:tcW w:w="1418" w:type="dxa"/>
            <w:shd w:val="clear" w:color="auto" w:fill="auto"/>
            <w:tcMar>
              <w:top w:w="0" w:type="dxa"/>
              <w:left w:w="108" w:type="dxa"/>
              <w:bottom w:w="0" w:type="dxa"/>
              <w:right w:w="108" w:type="dxa"/>
            </w:tcMar>
          </w:tcPr>
          <w:p w14:paraId="6FD6A3CF" w14:textId="636424D9" w:rsidR="0055099B" w:rsidRPr="0060788E" w:rsidRDefault="0055099B" w:rsidP="00726179">
            <w:pPr>
              <w:pStyle w:val="table"/>
            </w:pPr>
          </w:p>
        </w:tc>
        <w:tc>
          <w:tcPr>
            <w:tcW w:w="2976" w:type="dxa"/>
            <w:shd w:val="clear" w:color="auto" w:fill="auto"/>
            <w:tcMar>
              <w:top w:w="0" w:type="dxa"/>
              <w:left w:w="108" w:type="dxa"/>
              <w:bottom w:w="0" w:type="dxa"/>
              <w:right w:w="108" w:type="dxa"/>
            </w:tcMar>
          </w:tcPr>
          <w:p w14:paraId="1857379C" w14:textId="285EE1E5" w:rsidR="0055099B" w:rsidRPr="0060788E" w:rsidRDefault="00352279" w:rsidP="00726179">
            <w:pPr>
              <w:pStyle w:val="table"/>
            </w:pPr>
            <w:r w:rsidRPr="00352279">
              <w:t>http://www.chsalliance.org/</w:t>
            </w:r>
          </w:p>
        </w:tc>
      </w:tr>
      <w:tr w:rsidR="0023353E" w:rsidRPr="00DD767E" w14:paraId="01A6D755" w14:textId="77777777" w:rsidTr="00726179">
        <w:trPr>
          <w:cantSplit/>
        </w:trPr>
        <w:tc>
          <w:tcPr>
            <w:tcW w:w="2121" w:type="dxa"/>
            <w:gridSpan w:val="2"/>
            <w:shd w:val="clear" w:color="auto" w:fill="auto"/>
            <w:tcMar>
              <w:top w:w="0" w:type="dxa"/>
              <w:left w:w="108" w:type="dxa"/>
              <w:bottom w:w="0" w:type="dxa"/>
              <w:right w:w="108" w:type="dxa"/>
            </w:tcMar>
          </w:tcPr>
          <w:p w14:paraId="3E5DE3FC" w14:textId="632291C7" w:rsidR="0023353E" w:rsidRPr="002028D6" w:rsidRDefault="0023353E" w:rsidP="0023353E">
            <w:pPr>
              <w:pStyle w:val="table"/>
              <w:rPr>
                <w:b/>
              </w:rPr>
            </w:pPr>
            <w:proofErr w:type="spellStart"/>
            <w:r w:rsidRPr="002028D6">
              <w:rPr>
                <w:b/>
              </w:rPr>
              <w:t>Groupe</w:t>
            </w:r>
            <w:proofErr w:type="spellEnd"/>
            <w:r w:rsidRPr="002028D6">
              <w:rPr>
                <w:b/>
              </w:rPr>
              <w:t xml:space="preserve"> URD </w:t>
            </w:r>
            <w:r>
              <w:br/>
            </w:r>
            <w:proofErr w:type="spellStart"/>
            <w:r w:rsidRPr="0060788E">
              <w:t>Groupe</w:t>
            </w:r>
            <w:proofErr w:type="spellEnd"/>
            <w:r w:rsidRPr="0060788E">
              <w:t xml:space="preserve"> </w:t>
            </w:r>
            <w:proofErr w:type="spellStart"/>
            <w:r w:rsidRPr="0060788E">
              <w:t>Urgence</w:t>
            </w:r>
            <w:proofErr w:type="spellEnd"/>
            <w:r w:rsidRPr="0060788E">
              <w:t xml:space="preserve"> </w:t>
            </w:r>
            <w:proofErr w:type="spellStart"/>
            <w:r w:rsidRPr="0060788E">
              <w:t>Réhabilitation</w:t>
            </w:r>
            <w:proofErr w:type="spellEnd"/>
            <w:r w:rsidRPr="0060788E">
              <w:t xml:space="preserve"> </w:t>
            </w:r>
            <w:proofErr w:type="spellStart"/>
            <w:r w:rsidRPr="0060788E">
              <w:t>Développement</w:t>
            </w:r>
            <w:proofErr w:type="spellEnd"/>
          </w:p>
        </w:tc>
        <w:tc>
          <w:tcPr>
            <w:tcW w:w="2522" w:type="dxa"/>
            <w:shd w:val="clear" w:color="auto" w:fill="auto"/>
            <w:tcMar>
              <w:top w:w="0" w:type="dxa"/>
              <w:left w:w="108" w:type="dxa"/>
              <w:bottom w:w="0" w:type="dxa"/>
              <w:right w:w="108" w:type="dxa"/>
            </w:tcMar>
          </w:tcPr>
          <w:p w14:paraId="403F61D3" w14:textId="77777777" w:rsidR="0023353E" w:rsidRDefault="0023353E" w:rsidP="0023353E">
            <w:pPr>
              <w:pStyle w:val="table"/>
            </w:pPr>
            <w:r w:rsidRPr="0060788E">
              <w:t xml:space="preserve">Quality assurance method, </w:t>
            </w:r>
          </w:p>
          <w:p w14:paraId="33001523" w14:textId="5A98B005" w:rsidR="0023353E" w:rsidRPr="0060788E" w:rsidRDefault="0023353E" w:rsidP="0023353E">
            <w:pPr>
              <w:pStyle w:val="table"/>
            </w:pPr>
            <w:r w:rsidRPr="0060788E">
              <w:t>Participation of affected population, Evaluation, Innovation</w:t>
            </w:r>
          </w:p>
        </w:tc>
        <w:tc>
          <w:tcPr>
            <w:tcW w:w="2267" w:type="dxa"/>
            <w:shd w:val="clear" w:color="auto" w:fill="auto"/>
            <w:tcMar>
              <w:top w:w="0" w:type="dxa"/>
              <w:left w:w="108" w:type="dxa"/>
              <w:bottom w:w="0" w:type="dxa"/>
              <w:right w:w="108" w:type="dxa"/>
            </w:tcMar>
          </w:tcPr>
          <w:p w14:paraId="2EA59DE3" w14:textId="77777777" w:rsidR="0023353E" w:rsidRDefault="0023353E" w:rsidP="0023353E">
            <w:pPr>
              <w:pStyle w:val="table"/>
            </w:pPr>
            <w:r w:rsidRPr="0060788E">
              <w:t xml:space="preserve">Quality </w:t>
            </w:r>
            <w:proofErr w:type="spellStart"/>
            <w:r w:rsidRPr="0060788E">
              <w:t>Compas</w:t>
            </w:r>
            <w:proofErr w:type="spellEnd"/>
            <w:r w:rsidRPr="0060788E">
              <w:t xml:space="preserve"> Companion Book</w:t>
            </w:r>
          </w:p>
          <w:p w14:paraId="2537AA58" w14:textId="22A6E0CA" w:rsidR="0023353E" w:rsidRPr="0060788E" w:rsidRDefault="0023353E" w:rsidP="0023353E">
            <w:pPr>
              <w:pStyle w:val="table"/>
            </w:pPr>
            <w:r w:rsidRPr="0060788E">
              <w:t>Manual of Participation (with ALNAP)</w:t>
            </w:r>
          </w:p>
        </w:tc>
        <w:tc>
          <w:tcPr>
            <w:tcW w:w="1568" w:type="dxa"/>
            <w:shd w:val="clear" w:color="auto" w:fill="auto"/>
            <w:tcMar>
              <w:top w:w="0" w:type="dxa"/>
              <w:left w:w="108" w:type="dxa"/>
              <w:bottom w:w="0" w:type="dxa"/>
              <w:right w:w="108" w:type="dxa"/>
            </w:tcMar>
          </w:tcPr>
          <w:p w14:paraId="770A5842" w14:textId="77777777" w:rsidR="0023353E" w:rsidRDefault="0023353E" w:rsidP="0023353E">
            <w:pPr>
              <w:pStyle w:val="table"/>
              <w:jc w:val="center"/>
              <w:rPr>
                <w:noProof/>
                <w:lang w:val="en-US" w:eastAsia="en-US"/>
              </w:rPr>
            </w:pPr>
            <w:r>
              <w:rPr>
                <w:noProof/>
                <w:lang w:eastAsia="en-GB"/>
              </w:rPr>
              <w:drawing>
                <wp:inline distT="0" distB="0" distL="0" distR="0" wp14:anchorId="167F6EA3" wp14:editId="31C41604">
                  <wp:extent cx="504000" cy="511522"/>
                  <wp:effectExtent l="25400" t="25400" r="29845" b="22225"/>
                  <wp:docPr id="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04000" cy="511522"/>
                          </a:xfrm>
                          <a:prstGeom prst="rect">
                            <a:avLst/>
                          </a:prstGeom>
                          <a:noFill/>
                          <a:ln>
                            <a:solidFill>
                              <a:schemeClr val="tx2"/>
                            </a:solidFill>
                          </a:ln>
                        </pic:spPr>
                      </pic:pic>
                    </a:graphicData>
                  </a:graphic>
                </wp:inline>
              </w:drawing>
            </w:r>
          </w:p>
          <w:p w14:paraId="638EC882" w14:textId="50AEF23D" w:rsidR="0023353E" w:rsidRPr="0060788E" w:rsidRDefault="0023353E" w:rsidP="0023353E">
            <w:pPr>
              <w:pStyle w:val="table"/>
              <w:spacing w:after="80"/>
              <w:jc w:val="center"/>
            </w:pPr>
            <w:r>
              <w:rPr>
                <w:noProof/>
                <w:lang w:eastAsia="en-GB"/>
              </w:rPr>
              <w:drawing>
                <wp:inline distT="0" distB="0" distL="0" distR="0" wp14:anchorId="4A8D7723" wp14:editId="302051D5">
                  <wp:extent cx="502920" cy="719328"/>
                  <wp:effectExtent l="0" t="0" r="508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rticipation-Handbook-cover.png"/>
                          <pic:cNvPicPr/>
                        </pic:nvPicPr>
                        <pic:blipFill>
                          <a:blip r:embed="rId23">
                            <a:extLst>
                              <a:ext uri="{28A0092B-C50C-407E-A947-70E740481C1C}">
                                <a14:useLocalDpi xmlns:a14="http://schemas.microsoft.com/office/drawing/2010/main" val="0"/>
                              </a:ext>
                            </a:extLst>
                          </a:blip>
                          <a:stretch>
                            <a:fillRect/>
                          </a:stretch>
                        </pic:blipFill>
                        <pic:spPr>
                          <a:xfrm>
                            <a:off x="0" y="0"/>
                            <a:ext cx="502920" cy="719328"/>
                          </a:xfrm>
                          <a:prstGeom prst="rect">
                            <a:avLst/>
                          </a:prstGeom>
                        </pic:spPr>
                      </pic:pic>
                    </a:graphicData>
                  </a:graphic>
                </wp:inline>
              </w:drawing>
            </w:r>
            <w:r w:rsidR="00352279" w:rsidRPr="00352279">
              <w:drawing>
                <wp:inline distT="0" distB="0" distL="0" distR="0" wp14:anchorId="628FE154" wp14:editId="44C4452F">
                  <wp:extent cx="858520" cy="858520"/>
                  <wp:effectExtent l="0" t="0" r="0" b="0"/>
                  <wp:docPr id="15" name="Picture 2" descr="http://www.sphereproject.org/silo/images/chs-nine-commitments_800x8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2" descr="http://www.sphereproject.org/silo/images/chs-nine-commitments_800x800.jpg"/>
                          <pic:cNvPicPr>
                            <a:picLocks noChangeAspect="1" noChangeArrowheads="1"/>
                          </pic:cNvPicPr>
                        </pic:nvPicPr>
                        <pic:blipFill>
                          <a:blip r:embed="rId21">
                            <a:extLst>
                              <a:ext uri="{28A0092B-C50C-407E-A947-70E740481C1C}">
                                <a14:useLocalDpi xmlns:a14="http://schemas.microsoft.com/office/drawing/2010/main" val="0"/>
                              </a:ext>
                            </a:extLst>
                          </a:blip>
                          <a:stretch>
                            <a:fillRect/>
                          </a:stretch>
                        </pic:blipFill>
                        <pic:spPr bwMode="auto">
                          <a:xfrm>
                            <a:off x="0" y="0"/>
                            <a:ext cx="858520" cy="858520"/>
                          </a:xfrm>
                          <a:prstGeom prst="rect">
                            <a:avLst/>
                          </a:prstGeom>
                          <a:noFill/>
                          <a:extLst/>
                        </pic:spPr>
                      </pic:pic>
                    </a:graphicData>
                  </a:graphic>
                </wp:inline>
              </w:drawing>
            </w:r>
          </w:p>
        </w:tc>
        <w:tc>
          <w:tcPr>
            <w:tcW w:w="1978" w:type="dxa"/>
            <w:shd w:val="clear" w:color="auto" w:fill="auto"/>
            <w:tcMar>
              <w:top w:w="0" w:type="dxa"/>
              <w:left w:w="108" w:type="dxa"/>
              <w:bottom w:w="0" w:type="dxa"/>
              <w:right w:w="108" w:type="dxa"/>
            </w:tcMar>
          </w:tcPr>
          <w:p w14:paraId="77AF1B8F" w14:textId="62F0233B" w:rsidR="0023353E" w:rsidRPr="0060788E" w:rsidRDefault="0023353E" w:rsidP="0023353E">
            <w:pPr>
              <w:pStyle w:val="table"/>
            </w:pPr>
            <w:r w:rsidRPr="0060788E">
              <w:t>Continuous improvement, Quality by questioning, Quality criteria and sentinel indicators</w:t>
            </w:r>
          </w:p>
        </w:tc>
        <w:tc>
          <w:tcPr>
            <w:tcW w:w="1418" w:type="dxa"/>
            <w:shd w:val="clear" w:color="auto" w:fill="auto"/>
            <w:tcMar>
              <w:top w:w="0" w:type="dxa"/>
              <w:left w:w="108" w:type="dxa"/>
              <w:bottom w:w="0" w:type="dxa"/>
              <w:right w:w="108" w:type="dxa"/>
            </w:tcMar>
          </w:tcPr>
          <w:p w14:paraId="13C13237" w14:textId="318479E2" w:rsidR="0023353E" w:rsidRPr="0060788E" w:rsidRDefault="0023353E" w:rsidP="0023353E">
            <w:pPr>
              <w:pStyle w:val="table"/>
            </w:pPr>
            <w:r w:rsidRPr="0060788E">
              <w:t>Voluntary uptake</w:t>
            </w:r>
          </w:p>
        </w:tc>
        <w:tc>
          <w:tcPr>
            <w:tcW w:w="2976" w:type="dxa"/>
            <w:shd w:val="clear" w:color="auto" w:fill="auto"/>
            <w:tcMar>
              <w:top w:w="0" w:type="dxa"/>
              <w:left w:w="108" w:type="dxa"/>
              <w:bottom w:w="0" w:type="dxa"/>
              <w:right w:w="108" w:type="dxa"/>
            </w:tcMar>
          </w:tcPr>
          <w:p w14:paraId="424498B6" w14:textId="77777777" w:rsidR="0023353E" w:rsidRDefault="0023353E" w:rsidP="0023353E">
            <w:pPr>
              <w:pStyle w:val="table"/>
            </w:pPr>
            <w:r w:rsidRPr="0060788E">
              <w:t xml:space="preserve">The </w:t>
            </w:r>
            <w:proofErr w:type="spellStart"/>
            <w:r w:rsidRPr="0060788E">
              <w:t>Compas</w:t>
            </w:r>
            <w:proofErr w:type="spellEnd"/>
            <w:r w:rsidRPr="0060788E">
              <w:t xml:space="preserve"> Board</w:t>
            </w:r>
          </w:p>
          <w:p w14:paraId="5CA34E24" w14:textId="77777777" w:rsidR="0023353E" w:rsidRDefault="0023353E" w:rsidP="0023353E">
            <w:pPr>
              <w:pStyle w:val="table"/>
            </w:pPr>
            <w:r w:rsidRPr="0060788E">
              <w:t xml:space="preserve">The Quality </w:t>
            </w:r>
            <w:proofErr w:type="spellStart"/>
            <w:r w:rsidRPr="0060788E">
              <w:t>Compas</w:t>
            </w:r>
            <w:proofErr w:type="spellEnd"/>
            <w:r w:rsidRPr="0060788E">
              <w:t xml:space="preserve"> tutorial</w:t>
            </w:r>
          </w:p>
          <w:p w14:paraId="75B025CB" w14:textId="7FF9949D" w:rsidR="0023353E" w:rsidRPr="0060788E" w:rsidRDefault="0023353E" w:rsidP="0023353E">
            <w:pPr>
              <w:pStyle w:val="table"/>
            </w:pPr>
            <w:proofErr w:type="spellStart"/>
            <w:r w:rsidRPr="0060788E">
              <w:t>Sigmah</w:t>
            </w:r>
            <w:proofErr w:type="spellEnd"/>
            <w:r w:rsidRPr="0060788E">
              <w:t>, software for the shared management of humanitarian projects</w:t>
            </w:r>
          </w:p>
        </w:tc>
      </w:tr>
      <w:tr w:rsidR="0055099B" w:rsidRPr="00DD767E" w14:paraId="68E06982" w14:textId="77777777" w:rsidTr="00726179">
        <w:trPr>
          <w:cantSplit/>
        </w:trPr>
        <w:tc>
          <w:tcPr>
            <w:tcW w:w="2121" w:type="dxa"/>
            <w:gridSpan w:val="2"/>
            <w:shd w:val="clear" w:color="auto" w:fill="auto"/>
            <w:tcMar>
              <w:top w:w="0" w:type="dxa"/>
              <w:left w:w="108" w:type="dxa"/>
              <w:bottom w:w="0" w:type="dxa"/>
              <w:right w:w="108" w:type="dxa"/>
            </w:tcMar>
          </w:tcPr>
          <w:p w14:paraId="50418E60" w14:textId="5F435166" w:rsidR="0055099B" w:rsidRPr="002028D6" w:rsidRDefault="0055099B" w:rsidP="00726179">
            <w:pPr>
              <w:pStyle w:val="table"/>
              <w:rPr>
                <w:b/>
              </w:rPr>
            </w:pPr>
            <w:r w:rsidRPr="002028D6">
              <w:rPr>
                <w:b/>
              </w:rPr>
              <w:lastRenderedPageBreak/>
              <w:t>The Sphere Project</w:t>
            </w:r>
          </w:p>
        </w:tc>
        <w:tc>
          <w:tcPr>
            <w:tcW w:w="2522" w:type="dxa"/>
            <w:shd w:val="clear" w:color="auto" w:fill="auto"/>
            <w:tcMar>
              <w:top w:w="0" w:type="dxa"/>
              <w:left w:w="108" w:type="dxa"/>
              <w:bottom w:w="0" w:type="dxa"/>
              <w:right w:w="108" w:type="dxa"/>
            </w:tcMar>
          </w:tcPr>
          <w:p w14:paraId="7DFFD5A2" w14:textId="34969152" w:rsidR="0055099B" w:rsidRPr="0060788E" w:rsidRDefault="0055099B" w:rsidP="00726179">
            <w:pPr>
              <w:pStyle w:val="table"/>
            </w:pPr>
            <w:r w:rsidRPr="00E74D14">
              <w:t xml:space="preserve">Water supply, sanitation and hygiene </w:t>
            </w:r>
            <w:proofErr w:type="spellStart"/>
            <w:r w:rsidRPr="00E74D14">
              <w:t>promotion,Food</w:t>
            </w:r>
            <w:proofErr w:type="spellEnd"/>
            <w:r w:rsidRPr="00E74D14">
              <w:t xml:space="preserve"> security and nutrition, Shelter, settlement and non- food items, Health action</w:t>
            </w:r>
          </w:p>
        </w:tc>
        <w:tc>
          <w:tcPr>
            <w:tcW w:w="2267" w:type="dxa"/>
            <w:shd w:val="clear" w:color="auto" w:fill="auto"/>
            <w:tcMar>
              <w:top w:w="0" w:type="dxa"/>
              <w:left w:w="108" w:type="dxa"/>
              <w:bottom w:w="0" w:type="dxa"/>
              <w:right w:w="108" w:type="dxa"/>
            </w:tcMar>
          </w:tcPr>
          <w:p w14:paraId="5AB3A31B" w14:textId="0F51B369" w:rsidR="0055099B" w:rsidRPr="0060788E" w:rsidRDefault="0055099B" w:rsidP="00726179">
            <w:pPr>
              <w:pStyle w:val="table"/>
            </w:pPr>
            <w:r w:rsidRPr="00E74D14">
              <w:t>The Sphere Project: ‘Humanitarian Charter and Minimum Standards in Humanitarian Response’</w:t>
            </w:r>
          </w:p>
        </w:tc>
        <w:tc>
          <w:tcPr>
            <w:tcW w:w="1568" w:type="dxa"/>
            <w:shd w:val="clear" w:color="auto" w:fill="auto"/>
            <w:tcMar>
              <w:top w:w="0" w:type="dxa"/>
              <w:left w:w="108" w:type="dxa"/>
              <w:bottom w:w="0" w:type="dxa"/>
              <w:right w:w="108" w:type="dxa"/>
            </w:tcMar>
          </w:tcPr>
          <w:p w14:paraId="389EE49B" w14:textId="77777777" w:rsidR="0055099B" w:rsidRDefault="0055099B" w:rsidP="00726179">
            <w:pPr>
              <w:pStyle w:val="table"/>
              <w:spacing w:after="80"/>
              <w:jc w:val="center"/>
            </w:pPr>
            <w:r w:rsidRPr="00E74D14">
              <w:t xml:space="preserve"> </w:t>
            </w:r>
            <w:r w:rsidR="00BD2AF3">
              <w:rPr>
                <w:noProof/>
                <w:lang w:eastAsia="en-GB"/>
              </w:rPr>
              <w:drawing>
                <wp:inline distT="0" distB="0" distL="0" distR="0" wp14:anchorId="4FEFB185" wp14:editId="397A257E">
                  <wp:extent cx="502920" cy="719328"/>
                  <wp:effectExtent l="0" t="0" r="508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here-Handbook-cover.png"/>
                          <pic:cNvPicPr/>
                        </pic:nvPicPr>
                        <pic:blipFill>
                          <a:blip r:embed="rId15">
                            <a:extLst>
                              <a:ext uri="{28A0092B-C50C-407E-A947-70E740481C1C}">
                                <a14:useLocalDpi xmlns:a14="http://schemas.microsoft.com/office/drawing/2010/main" val="0"/>
                              </a:ext>
                            </a:extLst>
                          </a:blip>
                          <a:stretch>
                            <a:fillRect/>
                          </a:stretch>
                        </pic:blipFill>
                        <pic:spPr>
                          <a:xfrm>
                            <a:off x="0" y="0"/>
                            <a:ext cx="502920" cy="719328"/>
                          </a:xfrm>
                          <a:prstGeom prst="rect">
                            <a:avLst/>
                          </a:prstGeom>
                        </pic:spPr>
                      </pic:pic>
                    </a:graphicData>
                  </a:graphic>
                </wp:inline>
              </w:drawing>
            </w:r>
          </w:p>
          <w:p w14:paraId="38853B5E" w14:textId="4F687A55" w:rsidR="00352279" w:rsidRPr="0060788E" w:rsidRDefault="00352279" w:rsidP="00726179">
            <w:pPr>
              <w:pStyle w:val="table"/>
              <w:spacing w:after="80"/>
              <w:jc w:val="center"/>
            </w:pPr>
            <w:r w:rsidRPr="00352279">
              <w:drawing>
                <wp:inline distT="0" distB="0" distL="0" distR="0" wp14:anchorId="7629E27F" wp14:editId="3FE31740">
                  <wp:extent cx="858520" cy="858520"/>
                  <wp:effectExtent l="0" t="0" r="0" b="0"/>
                  <wp:docPr id="17" name="Picture 2" descr="http://www.sphereproject.org/silo/images/chs-nine-commitments_800x8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2" descr="http://www.sphereproject.org/silo/images/chs-nine-commitments_800x800.jpg"/>
                          <pic:cNvPicPr>
                            <a:picLocks noChangeAspect="1" noChangeArrowheads="1"/>
                          </pic:cNvPicPr>
                        </pic:nvPicPr>
                        <pic:blipFill>
                          <a:blip r:embed="rId21">
                            <a:extLst>
                              <a:ext uri="{28A0092B-C50C-407E-A947-70E740481C1C}">
                                <a14:useLocalDpi xmlns:a14="http://schemas.microsoft.com/office/drawing/2010/main" val="0"/>
                              </a:ext>
                            </a:extLst>
                          </a:blip>
                          <a:stretch>
                            <a:fillRect/>
                          </a:stretch>
                        </pic:blipFill>
                        <pic:spPr bwMode="auto">
                          <a:xfrm>
                            <a:off x="0" y="0"/>
                            <a:ext cx="858520" cy="858520"/>
                          </a:xfrm>
                          <a:prstGeom prst="rect">
                            <a:avLst/>
                          </a:prstGeom>
                          <a:noFill/>
                          <a:extLst/>
                        </pic:spPr>
                      </pic:pic>
                    </a:graphicData>
                  </a:graphic>
                </wp:inline>
              </w:drawing>
            </w:r>
          </w:p>
        </w:tc>
        <w:tc>
          <w:tcPr>
            <w:tcW w:w="1978" w:type="dxa"/>
            <w:shd w:val="clear" w:color="auto" w:fill="auto"/>
            <w:tcMar>
              <w:top w:w="0" w:type="dxa"/>
              <w:left w:w="108" w:type="dxa"/>
              <w:bottom w:w="0" w:type="dxa"/>
              <w:right w:w="108" w:type="dxa"/>
            </w:tcMar>
          </w:tcPr>
          <w:p w14:paraId="6A4368F3" w14:textId="11F1E6EE" w:rsidR="0055099B" w:rsidRPr="0060788E" w:rsidRDefault="0055099B" w:rsidP="00726179">
            <w:pPr>
              <w:pStyle w:val="table"/>
            </w:pPr>
            <w:r w:rsidRPr="00E74D14">
              <w:t>Right-Based Approach, Minimum standards</w:t>
            </w:r>
          </w:p>
        </w:tc>
        <w:tc>
          <w:tcPr>
            <w:tcW w:w="1418" w:type="dxa"/>
            <w:shd w:val="clear" w:color="auto" w:fill="auto"/>
            <w:tcMar>
              <w:top w:w="0" w:type="dxa"/>
              <w:left w:w="108" w:type="dxa"/>
              <w:bottom w:w="0" w:type="dxa"/>
              <w:right w:w="108" w:type="dxa"/>
            </w:tcMar>
          </w:tcPr>
          <w:p w14:paraId="371E3062" w14:textId="0834E7AB" w:rsidR="0055099B" w:rsidRPr="0060788E" w:rsidRDefault="0055099B" w:rsidP="00726179">
            <w:pPr>
              <w:pStyle w:val="table"/>
            </w:pPr>
            <w:r w:rsidRPr="00E74D14">
              <w:t>Voluntary uptake</w:t>
            </w:r>
          </w:p>
        </w:tc>
        <w:tc>
          <w:tcPr>
            <w:tcW w:w="2976" w:type="dxa"/>
            <w:shd w:val="clear" w:color="auto" w:fill="auto"/>
            <w:tcMar>
              <w:top w:w="0" w:type="dxa"/>
              <w:left w:w="108" w:type="dxa"/>
              <w:bottom w:w="0" w:type="dxa"/>
              <w:right w:w="108" w:type="dxa"/>
            </w:tcMar>
          </w:tcPr>
          <w:p w14:paraId="0B9DBAD5" w14:textId="77777777" w:rsidR="0055099B" w:rsidRDefault="0055099B" w:rsidP="00726179">
            <w:pPr>
              <w:pStyle w:val="table"/>
            </w:pPr>
            <w:r w:rsidRPr="00E74D14">
              <w:t>Sphere e- learning course</w:t>
            </w:r>
          </w:p>
          <w:p w14:paraId="72F9FC77" w14:textId="77777777" w:rsidR="0055099B" w:rsidRDefault="0055099B" w:rsidP="00726179">
            <w:pPr>
              <w:pStyle w:val="table"/>
            </w:pPr>
            <w:r w:rsidRPr="00E74D14">
              <w:t>Video ‘Humanitarian standards in context’</w:t>
            </w:r>
          </w:p>
          <w:p w14:paraId="1C32EDFB" w14:textId="7B576494" w:rsidR="0055099B" w:rsidRPr="0060788E" w:rsidRDefault="0055099B" w:rsidP="00726179">
            <w:pPr>
              <w:pStyle w:val="table"/>
            </w:pPr>
            <w:r w:rsidRPr="00E74D14">
              <w:t>Training materials</w:t>
            </w:r>
          </w:p>
        </w:tc>
      </w:tr>
      <w:tr w:rsidR="00E028A7" w:rsidRPr="00DD767E" w14:paraId="7C8FC53F" w14:textId="77777777" w:rsidTr="00E028A7">
        <w:trPr>
          <w:cantSplit/>
        </w:trPr>
        <w:tc>
          <w:tcPr>
            <w:tcW w:w="14850" w:type="dxa"/>
            <w:gridSpan w:val="8"/>
            <w:shd w:val="clear" w:color="auto" w:fill="579305" w:themeFill="accent1"/>
            <w:tcMar>
              <w:top w:w="0" w:type="dxa"/>
              <w:left w:w="108" w:type="dxa"/>
              <w:bottom w:w="0" w:type="dxa"/>
              <w:right w:w="108" w:type="dxa"/>
            </w:tcMar>
            <w:vAlign w:val="center"/>
          </w:tcPr>
          <w:p w14:paraId="414E86A2" w14:textId="03565590" w:rsidR="00E028A7" w:rsidRPr="00DD767E" w:rsidRDefault="00E028A7" w:rsidP="00E028A7">
            <w:pPr>
              <w:pStyle w:val="tableheading"/>
              <w:jc w:val="center"/>
              <w:rPr>
                <w:color w:val="FFFFFF" w:themeColor="background1"/>
              </w:rPr>
            </w:pPr>
            <w:r w:rsidRPr="00E028A7">
              <w:rPr>
                <w:color w:val="FFFFFF" w:themeColor="background1"/>
              </w:rPr>
              <w:t xml:space="preserve">Some additional initiatives </w:t>
            </w:r>
          </w:p>
        </w:tc>
      </w:tr>
      <w:tr w:rsidR="002028D6" w:rsidRPr="00DD767E" w14:paraId="3F57FF52" w14:textId="77777777" w:rsidTr="00726179">
        <w:trPr>
          <w:cantSplit/>
        </w:trPr>
        <w:tc>
          <w:tcPr>
            <w:tcW w:w="2121" w:type="dxa"/>
            <w:gridSpan w:val="2"/>
            <w:shd w:val="clear" w:color="auto" w:fill="auto"/>
            <w:tcMar>
              <w:top w:w="0" w:type="dxa"/>
              <w:left w:w="108" w:type="dxa"/>
              <w:bottom w:w="0" w:type="dxa"/>
              <w:right w:w="108" w:type="dxa"/>
            </w:tcMar>
          </w:tcPr>
          <w:p w14:paraId="659603FF" w14:textId="186BBA8C" w:rsidR="002028D6" w:rsidRPr="0060788E" w:rsidRDefault="002028D6" w:rsidP="00726179">
            <w:pPr>
              <w:pStyle w:val="table"/>
            </w:pPr>
            <w:r w:rsidRPr="002028D6">
              <w:rPr>
                <w:b/>
              </w:rPr>
              <w:t>ACAPS</w:t>
            </w:r>
            <w:r>
              <w:br/>
            </w:r>
            <w:r w:rsidRPr="00DB1676">
              <w:t>The Assessment Capacities Project</w:t>
            </w:r>
          </w:p>
        </w:tc>
        <w:tc>
          <w:tcPr>
            <w:tcW w:w="2522" w:type="dxa"/>
            <w:shd w:val="clear" w:color="auto" w:fill="auto"/>
            <w:tcMar>
              <w:top w:w="0" w:type="dxa"/>
              <w:left w:w="108" w:type="dxa"/>
              <w:bottom w:w="0" w:type="dxa"/>
              <w:right w:w="108" w:type="dxa"/>
            </w:tcMar>
          </w:tcPr>
          <w:p w14:paraId="4724449F" w14:textId="22F4BEEB" w:rsidR="002028D6" w:rsidRPr="0060788E" w:rsidRDefault="002028D6" w:rsidP="00726179">
            <w:pPr>
              <w:pStyle w:val="table"/>
            </w:pPr>
            <w:r w:rsidRPr="00DB1676">
              <w:t>Coordinated assessment</w:t>
            </w:r>
          </w:p>
        </w:tc>
        <w:tc>
          <w:tcPr>
            <w:tcW w:w="2267" w:type="dxa"/>
            <w:shd w:val="clear" w:color="auto" w:fill="auto"/>
            <w:tcMar>
              <w:top w:w="0" w:type="dxa"/>
              <w:left w:w="108" w:type="dxa"/>
              <w:bottom w:w="0" w:type="dxa"/>
              <w:right w:w="108" w:type="dxa"/>
            </w:tcMar>
          </w:tcPr>
          <w:p w14:paraId="556972AF" w14:textId="224D0DD9" w:rsidR="002028D6" w:rsidRPr="0060788E" w:rsidRDefault="002028D6" w:rsidP="00726179">
            <w:pPr>
              <w:pStyle w:val="table"/>
            </w:pPr>
            <w:r w:rsidRPr="00DB1676">
              <w:t>The Good Enough Guide on Assessment (to be published)</w:t>
            </w:r>
          </w:p>
        </w:tc>
        <w:tc>
          <w:tcPr>
            <w:tcW w:w="1568" w:type="dxa"/>
            <w:shd w:val="clear" w:color="auto" w:fill="auto"/>
            <w:tcMar>
              <w:top w:w="0" w:type="dxa"/>
              <w:left w:w="108" w:type="dxa"/>
              <w:bottom w:w="0" w:type="dxa"/>
              <w:right w:w="108" w:type="dxa"/>
            </w:tcMar>
          </w:tcPr>
          <w:p w14:paraId="49618521" w14:textId="5A25F91F" w:rsidR="002028D6" w:rsidRPr="0060788E" w:rsidRDefault="00BD69CD" w:rsidP="00726179">
            <w:pPr>
              <w:pStyle w:val="table"/>
              <w:spacing w:after="80"/>
              <w:jc w:val="center"/>
            </w:pPr>
            <w:r>
              <w:rPr>
                <w:noProof/>
                <w:lang w:eastAsia="en-GB"/>
              </w:rPr>
              <w:drawing>
                <wp:inline distT="0" distB="0" distL="0" distR="0" wp14:anchorId="7DD2EDA7" wp14:editId="76424EDC">
                  <wp:extent cx="503330" cy="720000"/>
                  <wp:effectExtent l="0" t="0" r="508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CAPS-good-enough-guide.png"/>
                          <pic:cNvPicPr/>
                        </pic:nvPicPr>
                        <pic:blipFill>
                          <a:blip r:embed="rId24">
                            <a:extLst>
                              <a:ext uri="{28A0092B-C50C-407E-A947-70E740481C1C}">
                                <a14:useLocalDpi xmlns:a14="http://schemas.microsoft.com/office/drawing/2010/main" val="0"/>
                              </a:ext>
                            </a:extLst>
                          </a:blip>
                          <a:stretch>
                            <a:fillRect/>
                          </a:stretch>
                        </pic:blipFill>
                        <pic:spPr>
                          <a:xfrm>
                            <a:off x="0" y="0"/>
                            <a:ext cx="503330" cy="720000"/>
                          </a:xfrm>
                          <a:prstGeom prst="rect">
                            <a:avLst/>
                          </a:prstGeom>
                        </pic:spPr>
                      </pic:pic>
                    </a:graphicData>
                  </a:graphic>
                </wp:inline>
              </w:drawing>
            </w:r>
          </w:p>
        </w:tc>
        <w:tc>
          <w:tcPr>
            <w:tcW w:w="1978" w:type="dxa"/>
            <w:shd w:val="clear" w:color="auto" w:fill="auto"/>
            <w:tcMar>
              <w:top w:w="0" w:type="dxa"/>
              <w:left w:w="108" w:type="dxa"/>
              <w:bottom w:w="0" w:type="dxa"/>
              <w:right w:w="108" w:type="dxa"/>
            </w:tcMar>
          </w:tcPr>
          <w:p w14:paraId="3D3D2FDC" w14:textId="3566EFF1" w:rsidR="002028D6" w:rsidRPr="0060788E" w:rsidRDefault="002028D6" w:rsidP="00726179">
            <w:pPr>
              <w:pStyle w:val="table"/>
            </w:pPr>
            <w:r w:rsidRPr="00DB1676">
              <w:t>Use of secondary data</w:t>
            </w:r>
          </w:p>
        </w:tc>
        <w:tc>
          <w:tcPr>
            <w:tcW w:w="1418" w:type="dxa"/>
            <w:shd w:val="clear" w:color="auto" w:fill="auto"/>
            <w:tcMar>
              <w:top w:w="0" w:type="dxa"/>
              <w:left w:w="108" w:type="dxa"/>
              <w:bottom w:w="0" w:type="dxa"/>
              <w:right w:w="108" w:type="dxa"/>
            </w:tcMar>
          </w:tcPr>
          <w:p w14:paraId="6F61E1D6" w14:textId="490FB64F" w:rsidR="002028D6" w:rsidRPr="0060788E" w:rsidRDefault="002028D6" w:rsidP="00726179">
            <w:pPr>
              <w:pStyle w:val="table"/>
            </w:pPr>
            <w:r w:rsidRPr="00DB1676">
              <w:t>Voluntary uptake</w:t>
            </w:r>
          </w:p>
        </w:tc>
        <w:tc>
          <w:tcPr>
            <w:tcW w:w="2976" w:type="dxa"/>
            <w:shd w:val="clear" w:color="auto" w:fill="auto"/>
            <w:tcMar>
              <w:top w:w="0" w:type="dxa"/>
              <w:left w:w="108" w:type="dxa"/>
              <w:bottom w:w="0" w:type="dxa"/>
              <w:right w:w="108" w:type="dxa"/>
            </w:tcMar>
          </w:tcPr>
          <w:p w14:paraId="1921C38F" w14:textId="7AD1DE1F" w:rsidR="002028D6" w:rsidRPr="0060788E" w:rsidRDefault="002028D6" w:rsidP="00726179">
            <w:pPr>
              <w:pStyle w:val="table"/>
            </w:pPr>
            <w:r w:rsidRPr="00DB1676">
              <w:t>Disaster needs analysis for major crisis</w:t>
            </w:r>
          </w:p>
        </w:tc>
      </w:tr>
      <w:tr w:rsidR="002028D6" w:rsidRPr="00DD767E" w14:paraId="1BB8184C" w14:textId="77777777" w:rsidTr="00726179">
        <w:trPr>
          <w:cantSplit/>
        </w:trPr>
        <w:tc>
          <w:tcPr>
            <w:tcW w:w="2121" w:type="dxa"/>
            <w:gridSpan w:val="2"/>
            <w:shd w:val="clear" w:color="auto" w:fill="auto"/>
            <w:tcMar>
              <w:top w:w="0" w:type="dxa"/>
              <w:left w:w="108" w:type="dxa"/>
              <w:bottom w:w="0" w:type="dxa"/>
              <w:right w:w="108" w:type="dxa"/>
            </w:tcMar>
          </w:tcPr>
          <w:p w14:paraId="38D8F97D" w14:textId="77E04F9E" w:rsidR="002028D6" w:rsidRPr="0060788E" w:rsidRDefault="002028D6" w:rsidP="00726179">
            <w:pPr>
              <w:pStyle w:val="table"/>
            </w:pPr>
            <w:r w:rsidRPr="002028D6">
              <w:rPr>
                <w:b/>
              </w:rPr>
              <w:t>ALNAP</w:t>
            </w:r>
            <w:r>
              <w:br/>
            </w:r>
            <w:r w:rsidRPr="00DB1676">
              <w:t>The Active Learning Network for Accountability and Performance</w:t>
            </w:r>
          </w:p>
        </w:tc>
        <w:tc>
          <w:tcPr>
            <w:tcW w:w="2522" w:type="dxa"/>
            <w:shd w:val="clear" w:color="auto" w:fill="auto"/>
            <w:tcMar>
              <w:top w:w="0" w:type="dxa"/>
              <w:left w:w="108" w:type="dxa"/>
              <w:bottom w:w="0" w:type="dxa"/>
              <w:right w:w="108" w:type="dxa"/>
            </w:tcMar>
          </w:tcPr>
          <w:p w14:paraId="76E80693" w14:textId="0E37A2A3" w:rsidR="002028D6" w:rsidRPr="0060788E" w:rsidRDefault="002028D6" w:rsidP="00726179">
            <w:pPr>
              <w:pStyle w:val="table"/>
            </w:pPr>
            <w:r w:rsidRPr="00DB1676">
              <w:t>Evaluation and learning</w:t>
            </w:r>
          </w:p>
        </w:tc>
        <w:tc>
          <w:tcPr>
            <w:tcW w:w="2267" w:type="dxa"/>
            <w:shd w:val="clear" w:color="auto" w:fill="auto"/>
            <w:tcMar>
              <w:top w:w="0" w:type="dxa"/>
              <w:left w:w="108" w:type="dxa"/>
              <w:bottom w:w="0" w:type="dxa"/>
              <w:right w:w="108" w:type="dxa"/>
            </w:tcMar>
          </w:tcPr>
          <w:p w14:paraId="735B5A87" w14:textId="77777777" w:rsidR="002028D6" w:rsidRDefault="002028D6" w:rsidP="00726179">
            <w:pPr>
              <w:pStyle w:val="table"/>
            </w:pPr>
            <w:r w:rsidRPr="00DB1676">
              <w:t>Evaluation of Humanitarian Action pilot guide</w:t>
            </w:r>
          </w:p>
          <w:p w14:paraId="3E513142" w14:textId="12ACF03F" w:rsidR="002028D6" w:rsidRPr="0060788E" w:rsidRDefault="002028D6" w:rsidP="00726179">
            <w:pPr>
              <w:pStyle w:val="table"/>
            </w:pPr>
            <w:r w:rsidRPr="00DB1676">
              <w:t>State of the Humanitarian System</w:t>
            </w:r>
          </w:p>
        </w:tc>
        <w:tc>
          <w:tcPr>
            <w:tcW w:w="1568" w:type="dxa"/>
            <w:shd w:val="clear" w:color="auto" w:fill="auto"/>
            <w:tcMar>
              <w:top w:w="0" w:type="dxa"/>
              <w:left w:w="108" w:type="dxa"/>
              <w:bottom w:w="0" w:type="dxa"/>
              <w:right w:w="108" w:type="dxa"/>
            </w:tcMar>
          </w:tcPr>
          <w:p w14:paraId="4BDB948E" w14:textId="3CC43964" w:rsidR="002028D6" w:rsidRPr="0060788E" w:rsidRDefault="00BD69CD" w:rsidP="00726179">
            <w:pPr>
              <w:pStyle w:val="table"/>
              <w:spacing w:after="80"/>
              <w:jc w:val="center"/>
            </w:pPr>
            <w:r>
              <w:rPr>
                <w:noProof/>
                <w:lang w:eastAsia="en-GB"/>
              </w:rPr>
              <w:drawing>
                <wp:inline distT="0" distB="0" distL="0" distR="0" wp14:anchorId="4EDA7CB5" wp14:editId="0D064720">
                  <wp:extent cx="504000" cy="357497"/>
                  <wp:effectExtent l="0" t="0" r="444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NAP-Evaluation-of-Humanitarian-Action.png"/>
                          <pic:cNvPicPr/>
                        </pic:nvPicPr>
                        <pic:blipFill>
                          <a:blip r:embed="rId25">
                            <a:extLst>
                              <a:ext uri="{28A0092B-C50C-407E-A947-70E740481C1C}">
                                <a14:useLocalDpi xmlns:a14="http://schemas.microsoft.com/office/drawing/2010/main" val="0"/>
                              </a:ext>
                            </a:extLst>
                          </a:blip>
                          <a:stretch>
                            <a:fillRect/>
                          </a:stretch>
                        </pic:blipFill>
                        <pic:spPr>
                          <a:xfrm>
                            <a:off x="0" y="0"/>
                            <a:ext cx="504000" cy="357497"/>
                          </a:xfrm>
                          <a:prstGeom prst="rect">
                            <a:avLst/>
                          </a:prstGeom>
                        </pic:spPr>
                      </pic:pic>
                    </a:graphicData>
                  </a:graphic>
                </wp:inline>
              </w:drawing>
            </w:r>
          </w:p>
        </w:tc>
        <w:tc>
          <w:tcPr>
            <w:tcW w:w="1978" w:type="dxa"/>
            <w:shd w:val="clear" w:color="auto" w:fill="auto"/>
            <w:tcMar>
              <w:top w:w="0" w:type="dxa"/>
              <w:left w:w="108" w:type="dxa"/>
              <w:bottom w:w="0" w:type="dxa"/>
              <w:right w:w="108" w:type="dxa"/>
            </w:tcMar>
          </w:tcPr>
          <w:p w14:paraId="41DEF4C9" w14:textId="153343E6" w:rsidR="002028D6" w:rsidRPr="0060788E" w:rsidRDefault="002028D6" w:rsidP="00726179">
            <w:pPr>
              <w:pStyle w:val="table"/>
            </w:pPr>
            <w:r w:rsidRPr="00DB1676">
              <w:t>Lessons learned, Evaluation review</w:t>
            </w:r>
          </w:p>
        </w:tc>
        <w:tc>
          <w:tcPr>
            <w:tcW w:w="1418" w:type="dxa"/>
            <w:shd w:val="clear" w:color="auto" w:fill="auto"/>
            <w:tcMar>
              <w:top w:w="0" w:type="dxa"/>
              <w:left w:w="108" w:type="dxa"/>
              <w:bottom w:w="0" w:type="dxa"/>
              <w:right w:w="108" w:type="dxa"/>
            </w:tcMar>
          </w:tcPr>
          <w:p w14:paraId="21619DC3" w14:textId="6AC07FB5" w:rsidR="002028D6" w:rsidRPr="0060788E" w:rsidRDefault="002028D6" w:rsidP="00726179">
            <w:pPr>
              <w:pStyle w:val="table"/>
            </w:pPr>
            <w:r w:rsidRPr="00DB1676">
              <w:t>Voluntary uptake, Sector wide sharing</w:t>
            </w:r>
          </w:p>
        </w:tc>
        <w:tc>
          <w:tcPr>
            <w:tcW w:w="2976" w:type="dxa"/>
            <w:shd w:val="clear" w:color="auto" w:fill="auto"/>
            <w:tcMar>
              <w:top w:w="0" w:type="dxa"/>
              <w:left w:w="108" w:type="dxa"/>
              <w:bottom w:w="0" w:type="dxa"/>
              <w:right w:w="108" w:type="dxa"/>
            </w:tcMar>
          </w:tcPr>
          <w:p w14:paraId="0F895677" w14:textId="77777777" w:rsidR="002028D6" w:rsidRDefault="002028D6" w:rsidP="00726179">
            <w:pPr>
              <w:pStyle w:val="table"/>
            </w:pPr>
            <w:r w:rsidRPr="00DB1676">
              <w:t>Lessons learned papers</w:t>
            </w:r>
          </w:p>
          <w:p w14:paraId="3E0707D5" w14:textId="77777777" w:rsidR="002028D6" w:rsidRDefault="002028D6" w:rsidP="00726179">
            <w:pPr>
              <w:pStyle w:val="table"/>
            </w:pPr>
            <w:r w:rsidRPr="00DB1676">
              <w:t>Evaluation database</w:t>
            </w:r>
          </w:p>
          <w:p w14:paraId="38EDF40B" w14:textId="2EC44F18" w:rsidR="002028D6" w:rsidRPr="0060788E" w:rsidRDefault="002028D6" w:rsidP="00726179">
            <w:pPr>
              <w:pStyle w:val="table"/>
            </w:pPr>
            <w:r w:rsidRPr="00DB1676">
              <w:t xml:space="preserve">Forum </w:t>
            </w:r>
          </w:p>
        </w:tc>
      </w:tr>
      <w:tr w:rsidR="00726179" w:rsidRPr="00DD767E" w14:paraId="263DE077" w14:textId="77777777" w:rsidTr="00726179">
        <w:trPr>
          <w:cantSplit/>
        </w:trPr>
        <w:tc>
          <w:tcPr>
            <w:tcW w:w="2121" w:type="dxa"/>
            <w:gridSpan w:val="2"/>
            <w:shd w:val="clear" w:color="auto" w:fill="auto"/>
            <w:tcMar>
              <w:top w:w="0" w:type="dxa"/>
              <w:left w:w="108" w:type="dxa"/>
              <w:bottom w:w="0" w:type="dxa"/>
              <w:right w:w="108" w:type="dxa"/>
            </w:tcMar>
          </w:tcPr>
          <w:p w14:paraId="4BBD132F" w14:textId="7DCF0ED5" w:rsidR="00726179" w:rsidRPr="00DD767E" w:rsidRDefault="00726179" w:rsidP="00726179">
            <w:pPr>
              <w:pStyle w:val="table"/>
            </w:pPr>
            <w:r w:rsidRPr="002028D6">
              <w:rPr>
                <w:b/>
              </w:rPr>
              <w:t>ECB</w:t>
            </w:r>
            <w:r w:rsidRPr="0060788E">
              <w:t xml:space="preserve"> </w:t>
            </w:r>
            <w:r>
              <w:br/>
            </w:r>
            <w:r w:rsidRPr="0060788E">
              <w:t>The Emergency Capacity Building Project</w:t>
            </w:r>
          </w:p>
        </w:tc>
        <w:tc>
          <w:tcPr>
            <w:tcW w:w="2522" w:type="dxa"/>
            <w:shd w:val="clear" w:color="auto" w:fill="auto"/>
            <w:tcMar>
              <w:top w:w="0" w:type="dxa"/>
              <w:left w:w="108" w:type="dxa"/>
              <w:bottom w:w="0" w:type="dxa"/>
              <w:right w:w="108" w:type="dxa"/>
            </w:tcMar>
          </w:tcPr>
          <w:p w14:paraId="2F95D2E2" w14:textId="03D92142" w:rsidR="00726179" w:rsidRPr="00DD767E" w:rsidRDefault="00726179" w:rsidP="00726179">
            <w:pPr>
              <w:pStyle w:val="table"/>
            </w:pPr>
            <w:r w:rsidRPr="0060788E">
              <w:t>Quality, Accountability, Impact measurement, Staff capacity and DRR/ Resilience</w:t>
            </w:r>
          </w:p>
        </w:tc>
        <w:tc>
          <w:tcPr>
            <w:tcW w:w="2267" w:type="dxa"/>
            <w:shd w:val="clear" w:color="auto" w:fill="auto"/>
            <w:tcMar>
              <w:top w:w="0" w:type="dxa"/>
              <w:left w:w="108" w:type="dxa"/>
              <w:bottom w:w="0" w:type="dxa"/>
              <w:right w:w="108" w:type="dxa"/>
            </w:tcMar>
          </w:tcPr>
          <w:p w14:paraId="21C7F5A8" w14:textId="3BDD8D69" w:rsidR="00726179" w:rsidRPr="00DD767E" w:rsidRDefault="00726179" w:rsidP="00726179">
            <w:pPr>
              <w:pStyle w:val="table"/>
            </w:pPr>
            <w:r w:rsidRPr="0060788E">
              <w:t>The Good Enough Guide</w:t>
            </w:r>
          </w:p>
        </w:tc>
        <w:tc>
          <w:tcPr>
            <w:tcW w:w="1568" w:type="dxa"/>
            <w:shd w:val="clear" w:color="auto" w:fill="auto"/>
            <w:tcMar>
              <w:top w:w="0" w:type="dxa"/>
              <w:left w:w="108" w:type="dxa"/>
              <w:bottom w:w="0" w:type="dxa"/>
              <w:right w:w="108" w:type="dxa"/>
            </w:tcMar>
          </w:tcPr>
          <w:p w14:paraId="0F27E16F" w14:textId="420BDA5C" w:rsidR="00726179" w:rsidRPr="00DD767E" w:rsidRDefault="00726179" w:rsidP="00726179">
            <w:pPr>
              <w:pStyle w:val="table"/>
              <w:spacing w:after="80"/>
              <w:jc w:val="center"/>
              <w:rPr>
                <w:noProof/>
                <w:lang w:val="en-US" w:eastAsia="en-US"/>
              </w:rPr>
            </w:pPr>
            <w:r w:rsidRPr="0060788E">
              <w:t xml:space="preserve"> </w:t>
            </w:r>
            <w:r w:rsidR="00513381">
              <w:rPr>
                <w:noProof/>
                <w:lang w:eastAsia="en-GB"/>
              </w:rPr>
              <w:drawing>
                <wp:inline distT="0" distB="0" distL="0" distR="0" wp14:anchorId="5BC4DB1B" wp14:editId="3A43B8F4">
                  <wp:extent cx="502920" cy="719328"/>
                  <wp:effectExtent l="0" t="0" r="508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ood-Enough-Guide-cover.png"/>
                          <pic:cNvPicPr/>
                        </pic:nvPicPr>
                        <pic:blipFill>
                          <a:blip r:embed="rId26">
                            <a:extLst>
                              <a:ext uri="{28A0092B-C50C-407E-A947-70E740481C1C}">
                                <a14:useLocalDpi xmlns:a14="http://schemas.microsoft.com/office/drawing/2010/main" val="0"/>
                              </a:ext>
                            </a:extLst>
                          </a:blip>
                          <a:stretch>
                            <a:fillRect/>
                          </a:stretch>
                        </pic:blipFill>
                        <pic:spPr>
                          <a:xfrm>
                            <a:off x="0" y="0"/>
                            <a:ext cx="502920" cy="719328"/>
                          </a:xfrm>
                          <a:prstGeom prst="rect">
                            <a:avLst/>
                          </a:prstGeom>
                        </pic:spPr>
                      </pic:pic>
                    </a:graphicData>
                  </a:graphic>
                </wp:inline>
              </w:drawing>
            </w:r>
          </w:p>
        </w:tc>
        <w:tc>
          <w:tcPr>
            <w:tcW w:w="1978" w:type="dxa"/>
            <w:shd w:val="clear" w:color="auto" w:fill="auto"/>
            <w:tcMar>
              <w:top w:w="0" w:type="dxa"/>
              <w:left w:w="108" w:type="dxa"/>
              <w:bottom w:w="0" w:type="dxa"/>
              <w:right w:w="108" w:type="dxa"/>
            </w:tcMar>
          </w:tcPr>
          <w:p w14:paraId="08002A08" w14:textId="7618DE3A" w:rsidR="00726179" w:rsidRPr="00DD767E" w:rsidRDefault="00726179" w:rsidP="00726179">
            <w:pPr>
              <w:pStyle w:val="table"/>
            </w:pPr>
            <w:r w:rsidRPr="0060788E">
              <w:t>Sharing of Good practice</w:t>
            </w:r>
          </w:p>
        </w:tc>
        <w:tc>
          <w:tcPr>
            <w:tcW w:w="1418" w:type="dxa"/>
            <w:shd w:val="clear" w:color="auto" w:fill="auto"/>
            <w:tcMar>
              <w:top w:w="0" w:type="dxa"/>
              <w:left w:w="108" w:type="dxa"/>
              <w:bottom w:w="0" w:type="dxa"/>
              <w:right w:w="108" w:type="dxa"/>
            </w:tcMar>
          </w:tcPr>
          <w:p w14:paraId="09592C0F" w14:textId="33124ECF" w:rsidR="00726179" w:rsidRPr="00DD767E" w:rsidRDefault="00726179" w:rsidP="00726179">
            <w:pPr>
              <w:pStyle w:val="table"/>
            </w:pPr>
            <w:r w:rsidRPr="0060788E">
              <w:t>Voluntary uptake</w:t>
            </w:r>
          </w:p>
        </w:tc>
        <w:tc>
          <w:tcPr>
            <w:tcW w:w="2976" w:type="dxa"/>
            <w:shd w:val="clear" w:color="auto" w:fill="auto"/>
            <w:tcMar>
              <w:top w:w="0" w:type="dxa"/>
              <w:left w:w="108" w:type="dxa"/>
              <w:bottom w:w="0" w:type="dxa"/>
              <w:right w:w="108" w:type="dxa"/>
            </w:tcMar>
          </w:tcPr>
          <w:p w14:paraId="0B790362" w14:textId="77777777" w:rsidR="00726179" w:rsidRDefault="00726179" w:rsidP="00726179">
            <w:pPr>
              <w:pStyle w:val="table"/>
            </w:pPr>
            <w:r w:rsidRPr="0060788E">
              <w:t xml:space="preserve">Guide towards resilience </w:t>
            </w:r>
          </w:p>
          <w:p w14:paraId="3CFBE2F0" w14:textId="3C837FC6" w:rsidR="00726179" w:rsidRPr="00DD767E" w:rsidRDefault="00726179" w:rsidP="00726179">
            <w:pPr>
              <w:pStyle w:val="table"/>
            </w:pPr>
            <w:r w:rsidRPr="0060788E">
              <w:t>Posters to be adapted to your projects</w:t>
            </w:r>
          </w:p>
        </w:tc>
      </w:tr>
      <w:tr w:rsidR="00726179" w:rsidRPr="00DD767E" w14:paraId="0A2C015B" w14:textId="77777777" w:rsidTr="00726179">
        <w:trPr>
          <w:cantSplit/>
        </w:trPr>
        <w:tc>
          <w:tcPr>
            <w:tcW w:w="2121" w:type="dxa"/>
            <w:gridSpan w:val="2"/>
            <w:shd w:val="clear" w:color="auto" w:fill="auto"/>
            <w:tcMar>
              <w:top w:w="0" w:type="dxa"/>
              <w:left w:w="108" w:type="dxa"/>
              <w:bottom w:w="0" w:type="dxa"/>
              <w:right w:w="108" w:type="dxa"/>
            </w:tcMar>
          </w:tcPr>
          <w:p w14:paraId="5C8DEA55" w14:textId="1BC9991C" w:rsidR="00726179" w:rsidRPr="00DD767E" w:rsidRDefault="00726179" w:rsidP="00726179">
            <w:pPr>
              <w:pStyle w:val="table"/>
            </w:pPr>
            <w:proofErr w:type="spellStart"/>
            <w:r w:rsidRPr="002028D6">
              <w:rPr>
                <w:b/>
              </w:rPr>
              <w:lastRenderedPageBreak/>
              <w:t>Groupe</w:t>
            </w:r>
            <w:proofErr w:type="spellEnd"/>
            <w:r w:rsidRPr="002028D6">
              <w:rPr>
                <w:b/>
              </w:rPr>
              <w:t xml:space="preserve"> URD </w:t>
            </w:r>
            <w:r>
              <w:br/>
            </w:r>
            <w:proofErr w:type="spellStart"/>
            <w:r w:rsidRPr="0060788E">
              <w:t>Groupe</w:t>
            </w:r>
            <w:proofErr w:type="spellEnd"/>
            <w:r w:rsidRPr="0060788E">
              <w:t xml:space="preserve"> </w:t>
            </w:r>
            <w:proofErr w:type="spellStart"/>
            <w:r w:rsidRPr="0060788E">
              <w:t>Urgence</w:t>
            </w:r>
            <w:proofErr w:type="spellEnd"/>
            <w:r w:rsidRPr="0060788E">
              <w:t xml:space="preserve"> </w:t>
            </w:r>
            <w:proofErr w:type="spellStart"/>
            <w:r w:rsidRPr="0060788E">
              <w:t>Réhabilitation</w:t>
            </w:r>
            <w:proofErr w:type="spellEnd"/>
            <w:r w:rsidRPr="0060788E">
              <w:t xml:space="preserve"> </w:t>
            </w:r>
            <w:proofErr w:type="spellStart"/>
            <w:r w:rsidRPr="0060788E">
              <w:t>Développement</w:t>
            </w:r>
            <w:proofErr w:type="spellEnd"/>
          </w:p>
        </w:tc>
        <w:tc>
          <w:tcPr>
            <w:tcW w:w="2522" w:type="dxa"/>
            <w:shd w:val="clear" w:color="auto" w:fill="auto"/>
            <w:tcMar>
              <w:top w:w="0" w:type="dxa"/>
              <w:left w:w="108" w:type="dxa"/>
              <w:bottom w:w="0" w:type="dxa"/>
              <w:right w:w="108" w:type="dxa"/>
            </w:tcMar>
          </w:tcPr>
          <w:p w14:paraId="2629CB63" w14:textId="77777777" w:rsidR="00726179" w:rsidRDefault="00726179" w:rsidP="00726179">
            <w:pPr>
              <w:pStyle w:val="table"/>
            </w:pPr>
            <w:r w:rsidRPr="0060788E">
              <w:t xml:space="preserve">Quality assurance method, </w:t>
            </w:r>
          </w:p>
          <w:p w14:paraId="4B63A00F" w14:textId="2C6C59C0" w:rsidR="00726179" w:rsidRPr="00DD767E" w:rsidRDefault="00726179" w:rsidP="00726179">
            <w:pPr>
              <w:pStyle w:val="table"/>
            </w:pPr>
            <w:r w:rsidRPr="0060788E">
              <w:t>Participation of affected population, Evaluation, Innovation</w:t>
            </w:r>
          </w:p>
        </w:tc>
        <w:tc>
          <w:tcPr>
            <w:tcW w:w="2267" w:type="dxa"/>
            <w:shd w:val="clear" w:color="auto" w:fill="auto"/>
            <w:tcMar>
              <w:top w:w="0" w:type="dxa"/>
              <w:left w:w="108" w:type="dxa"/>
              <w:bottom w:w="0" w:type="dxa"/>
              <w:right w:w="108" w:type="dxa"/>
            </w:tcMar>
          </w:tcPr>
          <w:p w14:paraId="20039A45" w14:textId="77777777" w:rsidR="00726179" w:rsidRDefault="00726179" w:rsidP="00726179">
            <w:pPr>
              <w:pStyle w:val="table"/>
            </w:pPr>
            <w:r w:rsidRPr="0060788E">
              <w:t xml:space="preserve">Quality </w:t>
            </w:r>
            <w:proofErr w:type="spellStart"/>
            <w:r w:rsidRPr="0060788E">
              <w:t>Compas</w:t>
            </w:r>
            <w:proofErr w:type="spellEnd"/>
            <w:r w:rsidRPr="0060788E">
              <w:t xml:space="preserve"> Companion Book</w:t>
            </w:r>
          </w:p>
          <w:p w14:paraId="48004FD7" w14:textId="45420D67" w:rsidR="00726179" w:rsidRPr="00DD767E" w:rsidRDefault="00726179" w:rsidP="00726179">
            <w:pPr>
              <w:pStyle w:val="table"/>
            </w:pPr>
            <w:r w:rsidRPr="0060788E">
              <w:t>Manual of Participation (with ALNAP)</w:t>
            </w:r>
          </w:p>
        </w:tc>
        <w:tc>
          <w:tcPr>
            <w:tcW w:w="1568" w:type="dxa"/>
            <w:shd w:val="clear" w:color="auto" w:fill="auto"/>
            <w:tcMar>
              <w:top w:w="0" w:type="dxa"/>
              <w:left w:w="108" w:type="dxa"/>
              <w:bottom w:w="0" w:type="dxa"/>
              <w:right w:w="108" w:type="dxa"/>
            </w:tcMar>
          </w:tcPr>
          <w:p w14:paraId="3133BD77" w14:textId="77777777" w:rsidR="00726179" w:rsidRDefault="00726179" w:rsidP="00726179">
            <w:pPr>
              <w:pStyle w:val="table"/>
              <w:jc w:val="center"/>
              <w:rPr>
                <w:noProof/>
                <w:lang w:val="en-US" w:eastAsia="en-US"/>
              </w:rPr>
            </w:pPr>
            <w:r>
              <w:rPr>
                <w:noProof/>
                <w:lang w:eastAsia="en-GB"/>
              </w:rPr>
              <w:drawing>
                <wp:inline distT="0" distB="0" distL="0" distR="0" wp14:anchorId="424CE432" wp14:editId="0236F6D7">
                  <wp:extent cx="504000" cy="511522"/>
                  <wp:effectExtent l="25400" t="25400" r="29845" b="22225"/>
                  <wp:docPr id="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04000" cy="511522"/>
                          </a:xfrm>
                          <a:prstGeom prst="rect">
                            <a:avLst/>
                          </a:prstGeom>
                          <a:noFill/>
                          <a:ln>
                            <a:solidFill>
                              <a:schemeClr val="tx2"/>
                            </a:solidFill>
                          </a:ln>
                        </pic:spPr>
                      </pic:pic>
                    </a:graphicData>
                  </a:graphic>
                </wp:inline>
              </w:drawing>
            </w:r>
          </w:p>
          <w:p w14:paraId="4F03D6A1" w14:textId="64E4FABC" w:rsidR="006C2578" w:rsidRPr="00DD767E" w:rsidRDefault="00513381" w:rsidP="00726179">
            <w:pPr>
              <w:pStyle w:val="table"/>
              <w:jc w:val="center"/>
              <w:rPr>
                <w:noProof/>
                <w:lang w:val="en-US" w:eastAsia="en-US"/>
              </w:rPr>
            </w:pPr>
            <w:r>
              <w:rPr>
                <w:noProof/>
                <w:lang w:eastAsia="en-GB"/>
              </w:rPr>
              <w:drawing>
                <wp:inline distT="0" distB="0" distL="0" distR="0" wp14:anchorId="3F73D7D6" wp14:editId="665E6FCA">
                  <wp:extent cx="502920" cy="719328"/>
                  <wp:effectExtent l="0" t="0" r="508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rticipation-Handbook-cover.png"/>
                          <pic:cNvPicPr/>
                        </pic:nvPicPr>
                        <pic:blipFill>
                          <a:blip r:embed="rId23">
                            <a:extLst>
                              <a:ext uri="{28A0092B-C50C-407E-A947-70E740481C1C}">
                                <a14:useLocalDpi xmlns:a14="http://schemas.microsoft.com/office/drawing/2010/main" val="0"/>
                              </a:ext>
                            </a:extLst>
                          </a:blip>
                          <a:stretch>
                            <a:fillRect/>
                          </a:stretch>
                        </pic:blipFill>
                        <pic:spPr>
                          <a:xfrm>
                            <a:off x="0" y="0"/>
                            <a:ext cx="502920" cy="719328"/>
                          </a:xfrm>
                          <a:prstGeom prst="rect">
                            <a:avLst/>
                          </a:prstGeom>
                        </pic:spPr>
                      </pic:pic>
                    </a:graphicData>
                  </a:graphic>
                </wp:inline>
              </w:drawing>
            </w:r>
          </w:p>
        </w:tc>
        <w:tc>
          <w:tcPr>
            <w:tcW w:w="1978" w:type="dxa"/>
            <w:shd w:val="clear" w:color="auto" w:fill="auto"/>
            <w:tcMar>
              <w:top w:w="0" w:type="dxa"/>
              <w:left w:w="108" w:type="dxa"/>
              <w:bottom w:w="0" w:type="dxa"/>
              <w:right w:w="108" w:type="dxa"/>
            </w:tcMar>
          </w:tcPr>
          <w:p w14:paraId="614DAB10" w14:textId="4D204F1E" w:rsidR="00726179" w:rsidRPr="00DD767E" w:rsidRDefault="00726179" w:rsidP="00726179">
            <w:pPr>
              <w:pStyle w:val="table"/>
            </w:pPr>
            <w:r w:rsidRPr="0060788E">
              <w:t>Continuous improvement, Quality by questioning, Quality criteria and sentinel indicators</w:t>
            </w:r>
          </w:p>
        </w:tc>
        <w:tc>
          <w:tcPr>
            <w:tcW w:w="1418" w:type="dxa"/>
            <w:shd w:val="clear" w:color="auto" w:fill="auto"/>
            <w:tcMar>
              <w:top w:w="0" w:type="dxa"/>
              <w:left w:w="108" w:type="dxa"/>
              <w:bottom w:w="0" w:type="dxa"/>
              <w:right w:w="108" w:type="dxa"/>
            </w:tcMar>
          </w:tcPr>
          <w:p w14:paraId="7BA87713" w14:textId="6B882270" w:rsidR="00726179" w:rsidRPr="00DD767E" w:rsidRDefault="00726179" w:rsidP="00726179">
            <w:pPr>
              <w:pStyle w:val="table"/>
            </w:pPr>
            <w:r w:rsidRPr="0060788E">
              <w:t>Voluntary uptake</w:t>
            </w:r>
          </w:p>
        </w:tc>
        <w:tc>
          <w:tcPr>
            <w:tcW w:w="2976" w:type="dxa"/>
            <w:shd w:val="clear" w:color="auto" w:fill="auto"/>
            <w:tcMar>
              <w:top w:w="0" w:type="dxa"/>
              <w:left w:w="108" w:type="dxa"/>
              <w:bottom w:w="0" w:type="dxa"/>
              <w:right w:w="108" w:type="dxa"/>
            </w:tcMar>
          </w:tcPr>
          <w:p w14:paraId="1208F513" w14:textId="77777777" w:rsidR="00726179" w:rsidRDefault="00726179" w:rsidP="00726179">
            <w:pPr>
              <w:pStyle w:val="table"/>
            </w:pPr>
            <w:r w:rsidRPr="0060788E">
              <w:t xml:space="preserve">The </w:t>
            </w:r>
            <w:proofErr w:type="spellStart"/>
            <w:r w:rsidRPr="0060788E">
              <w:t>Compas</w:t>
            </w:r>
            <w:proofErr w:type="spellEnd"/>
            <w:r w:rsidRPr="0060788E">
              <w:t xml:space="preserve"> Board</w:t>
            </w:r>
          </w:p>
          <w:p w14:paraId="4E673FF0" w14:textId="77777777" w:rsidR="00726179" w:rsidRDefault="00726179" w:rsidP="00726179">
            <w:pPr>
              <w:pStyle w:val="table"/>
            </w:pPr>
            <w:r w:rsidRPr="0060788E">
              <w:t xml:space="preserve">The Quality </w:t>
            </w:r>
            <w:proofErr w:type="spellStart"/>
            <w:r w:rsidRPr="0060788E">
              <w:t>Compas</w:t>
            </w:r>
            <w:proofErr w:type="spellEnd"/>
            <w:r w:rsidRPr="0060788E">
              <w:t xml:space="preserve"> tutorial</w:t>
            </w:r>
          </w:p>
          <w:p w14:paraId="08ED142F" w14:textId="6A0CB346" w:rsidR="00726179" w:rsidRPr="00DD767E" w:rsidRDefault="00726179" w:rsidP="00726179">
            <w:pPr>
              <w:pStyle w:val="table"/>
            </w:pPr>
            <w:proofErr w:type="spellStart"/>
            <w:r w:rsidRPr="0060788E">
              <w:t>Sigmah</w:t>
            </w:r>
            <w:proofErr w:type="spellEnd"/>
            <w:r w:rsidRPr="0060788E">
              <w:t>, software for the shared management of humanitarian projects</w:t>
            </w:r>
          </w:p>
        </w:tc>
      </w:tr>
      <w:tr w:rsidR="00726179" w:rsidRPr="00DD767E" w14:paraId="6F81924D" w14:textId="77777777" w:rsidTr="00726179">
        <w:trPr>
          <w:cantSplit/>
        </w:trPr>
        <w:tc>
          <w:tcPr>
            <w:tcW w:w="2121" w:type="dxa"/>
            <w:gridSpan w:val="2"/>
            <w:shd w:val="clear" w:color="auto" w:fill="auto"/>
            <w:tcMar>
              <w:top w:w="0" w:type="dxa"/>
              <w:left w:w="108" w:type="dxa"/>
              <w:bottom w:w="0" w:type="dxa"/>
              <w:right w:w="108" w:type="dxa"/>
            </w:tcMar>
          </w:tcPr>
          <w:p w14:paraId="202FEE77" w14:textId="77777777" w:rsidR="00726179" w:rsidRDefault="00726179" w:rsidP="00726179">
            <w:pPr>
              <w:pStyle w:val="table"/>
            </w:pPr>
            <w:r w:rsidRPr="002028D6">
              <w:rPr>
                <w:b/>
              </w:rPr>
              <w:t xml:space="preserve">IASC CAAP </w:t>
            </w:r>
            <w:r>
              <w:br/>
            </w:r>
            <w:r w:rsidRPr="0060788E">
              <w:t>Inter-Agency Standing Committee</w:t>
            </w:r>
          </w:p>
          <w:p w14:paraId="69624A89" w14:textId="69DC15B5" w:rsidR="00726179" w:rsidRPr="00DD767E" w:rsidRDefault="00726179" w:rsidP="00726179">
            <w:pPr>
              <w:pStyle w:val="table"/>
            </w:pPr>
            <w:r w:rsidRPr="0060788E">
              <w:t>Commitments on Accountability to Affected Populations</w:t>
            </w:r>
          </w:p>
        </w:tc>
        <w:tc>
          <w:tcPr>
            <w:tcW w:w="2522" w:type="dxa"/>
            <w:shd w:val="clear" w:color="auto" w:fill="auto"/>
            <w:tcMar>
              <w:top w:w="0" w:type="dxa"/>
              <w:left w:w="108" w:type="dxa"/>
              <w:bottom w:w="0" w:type="dxa"/>
              <w:right w:w="108" w:type="dxa"/>
            </w:tcMar>
          </w:tcPr>
          <w:p w14:paraId="3B39AFB9" w14:textId="77777777" w:rsidR="00726179" w:rsidRDefault="00726179" w:rsidP="00726179">
            <w:pPr>
              <w:pStyle w:val="table"/>
            </w:pPr>
            <w:r w:rsidRPr="0060788E">
              <w:t>Leadership and governance,</w:t>
            </w:r>
          </w:p>
          <w:p w14:paraId="7AD25B48" w14:textId="2F17266C" w:rsidR="00726179" w:rsidRPr="00DD767E" w:rsidRDefault="00726179" w:rsidP="00726179">
            <w:pPr>
              <w:pStyle w:val="table"/>
            </w:pPr>
            <w:r w:rsidRPr="0060788E">
              <w:t>Transparency, Feedback and complaints, Participation, Design, monitoring and evaluation</w:t>
            </w:r>
          </w:p>
        </w:tc>
        <w:tc>
          <w:tcPr>
            <w:tcW w:w="2267" w:type="dxa"/>
            <w:shd w:val="clear" w:color="auto" w:fill="auto"/>
            <w:tcMar>
              <w:top w:w="0" w:type="dxa"/>
              <w:left w:w="108" w:type="dxa"/>
              <w:bottom w:w="0" w:type="dxa"/>
              <w:right w:w="108" w:type="dxa"/>
            </w:tcMar>
          </w:tcPr>
          <w:p w14:paraId="7304E079" w14:textId="7BE441B1" w:rsidR="00726179" w:rsidRPr="00DD767E" w:rsidRDefault="00726179" w:rsidP="00726179">
            <w:pPr>
              <w:pStyle w:val="table"/>
            </w:pPr>
            <w:r w:rsidRPr="0060788E">
              <w:t>Commitments on Accountability to Affected Population</w:t>
            </w:r>
          </w:p>
        </w:tc>
        <w:tc>
          <w:tcPr>
            <w:tcW w:w="1568" w:type="dxa"/>
            <w:shd w:val="clear" w:color="auto" w:fill="auto"/>
            <w:tcMar>
              <w:top w:w="0" w:type="dxa"/>
              <w:left w:w="108" w:type="dxa"/>
              <w:bottom w:w="0" w:type="dxa"/>
              <w:right w:w="108" w:type="dxa"/>
            </w:tcMar>
          </w:tcPr>
          <w:p w14:paraId="1D2483F6" w14:textId="327DF2B3" w:rsidR="00726179" w:rsidRPr="00DD767E" w:rsidRDefault="00726179" w:rsidP="00726179">
            <w:pPr>
              <w:pStyle w:val="table"/>
              <w:jc w:val="center"/>
              <w:rPr>
                <w:noProof/>
                <w:lang w:val="en-US" w:eastAsia="en-US"/>
              </w:rPr>
            </w:pPr>
            <w:r w:rsidRPr="0060788E">
              <w:t xml:space="preserve"> </w:t>
            </w:r>
            <w:r w:rsidR="009F7301">
              <w:rPr>
                <w:noProof/>
                <w:lang w:eastAsia="en-GB"/>
              </w:rPr>
              <w:drawing>
                <wp:inline distT="0" distB="0" distL="0" distR="0" wp14:anchorId="24D47BE5" wp14:editId="06BDFE8B">
                  <wp:extent cx="502920" cy="719328"/>
                  <wp:effectExtent l="0" t="0" r="508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ASC cover.png"/>
                          <pic:cNvPicPr/>
                        </pic:nvPicPr>
                        <pic:blipFill>
                          <a:blip r:embed="rId27">
                            <a:extLst>
                              <a:ext uri="{28A0092B-C50C-407E-A947-70E740481C1C}">
                                <a14:useLocalDpi xmlns:a14="http://schemas.microsoft.com/office/drawing/2010/main" val="0"/>
                              </a:ext>
                            </a:extLst>
                          </a:blip>
                          <a:stretch>
                            <a:fillRect/>
                          </a:stretch>
                        </pic:blipFill>
                        <pic:spPr>
                          <a:xfrm>
                            <a:off x="0" y="0"/>
                            <a:ext cx="502920" cy="719328"/>
                          </a:xfrm>
                          <a:prstGeom prst="rect">
                            <a:avLst/>
                          </a:prstGeom>
                        </pic:spPr>
                      </pic:pic>
                    </a:graphicData>
                  </a:graphic>
                </wp:inline>
              </w:drawing>
            </w:r>
          </w:p>
        </w:tc>
        <w:tc>
          <w:tcPr>
            <w:tcW w:w="1978" w:type="dxa"/>
            <w:shd w:val="clear" w:color="auto" w:fill="auto"/>
            <w:tcMar>
              <w:top w:w="0" w:type="dxa"/>
              <w:left w:w="108" w:type="dxa"/>
              <w:bottom w:w="0" w:type="dxa"/>
              <w:right w:w="108" w:type="dxa"/>
            </w:tcMar>
          </w:tcPr>
          <w:p w14:paraId="1CE72D8A" w14:textId="1F070406" w:rsidR="00726179" w:rsidRPr="00DD767E" w:rsidRDefault="00726179" w:rsidP="00726179">
            <w:pPr>
              <w:pStyle w:val="table"/>
            </w:pPr>
            <w:r w:rsidRPr="0060788E">
              <w:t>IASC operational framework including requirements and means of verification</w:t>
            </w:r>
          </w:p>
        </w:tc>
        <w:tc>
          <w:tcPr>
            <w:tcW w:w="1418" w:type="dxa"/>
            <w:shd w:val="clear" w:color="auto" w:fill="auto"/>
            <w:tcMar>
              <w:top w:w="0" w:type="dxa"/>
              <w:left w:w="108" w:type="dxa"/>
              <w:bottom w:w="0" w:type="dxa"/>
              <w:right w:w="108" w:type="dxa"/>
            </w:tcMar>
          </w:tcPr>
          <w:p w14:paraId="6BCAD14F" w14:textId="6B322555" w:rsidR="00726179" w:rsidRPr="00DD767E" w:rsidRDefault="00726179" w:rsidP="00726179">
            <w:pPr>
              <w:pStyle w:val="table"/>
            </w:pPr>
            <w:r w:rsidRPr="0060788E">
              <w:t>IASC full members commitment</w:t>
            </w:r>
          </w:p>
        </w:tc>
        <w:tc>
          <w:tcPr>
            <w:tcW w:w="2976" w:type="dxa"/>
            <w:shd w:val="clear" w:color="auto" w:fill="auto"/>
            <w:tcMar>
              <w:top w:w="0" w:type="dxa"/>
              <w:left w:w="108" w:type="dxa"/>
              <w:bottom w:w="0" w:type="dxa"/>
              <w:right w:w="108" w:type="dxa"/>
            </w:tcMar>
          </w:tcPr>
          <w:p w14:paraId="5ECCBD28" w14:textId="77777777" w:rsidR="00726179" w:rsidRPr="00DD767E" w:rsidRDefault="00726179" w:rsidP="00726179">
            <w:pPr>
              <w:pStyle w:val="table"/>
            </w:pPr>
          </w:p>
        </w:tc>
      </w:tr>
    </w:tbl>
    <w:p w14:paraId="3A378DB3" w14:textId="77777777" w:rsidR="00BA75E4" w:rsidRPr="00DD767E" w:rsidRDefault="00BA75E4" w:rsidP="00BA75E4">
      <w:pPr>
        <w:pStyle w:val="credit"/>
        <w:spacing w:before="160"/>
      </w:pPr>
      <w:r w:rsidRPr="00DD767E">
        <w:t>Source: Community World Service Asia, ‘Quality and Accountability for Project Cycle Management, a Pocket Booklet for Field Practitioners’</w:t>
      </w:r>
    </w:p>
    <w:p w14:paraId="5EF43E41" w14:textId="77777777" w:rsidR="00246874" w:rsidRDefault="00246874" w:rsidP="00D81106"/>
    <w:p w14:paraId="5B053115" w14:textId="77777777" w:rsidR="00246874" w:rsidRDefault="00246874" w:rsidP="00D81106"/>
    <w:p w14:paraId="6B6996E2" w14:textId="6FDA4FBF" w:rsidR="00614BBE" w:rsidRDefault="00614BBE" w:rsidP="00614BBE">
      <w:pPr>
        <w:pStyle w:val="Heading4"/>
      </w:pPr>
      <w:r>
        <w:lastRenderedPageBreak/>
        <w:t>Selected Resources on Quality and Accountability</w:t>
      </w:r>
    </w:p>
    <w:p w14:paraId="62F02AA0" w14:textId="77777777" w:rsidR="00614BBE" w:rsidRPr="00F002DF" w:rsidRDefault="00614BBE" w:rsidP="00614BBE"/>
    <w:tbl>
      <w:tblPr>
        <w:tblStyle w:val="TableGrid"/>
        <w:tblW w:w="14709" w:type="dxa"/>
        <w:tblBorders>
          <w:top w:val="single" w:sz="4" w:space="0" w:color="87B91D" w:themeColor="background2"/>
          <w:left w:val="single" w:sz="4" w:space="0" w:color="87B91D" w:themeColor="background2"/>
          <w:bottom w:val="single" w:sz="4" w:space="0" w:color="87B91D" w:themeColor="background2"/>
          <w:right w:val="single" w:sz="4" w:space="0" w:color="87B91D" w:themeColor="background2"/>
          <w:insideH w:val="single" w:sz="4" w:space="0" w:color="87B91D" w:themeColor="background2"/>
          <w:insideV w:val="single" w:sz="4" w:space="0" w:color="87B91D" w:themeColor="background2"/>
        </w:tblBorders>
        <w:tblLayout w:type="fixed"/>
        <w:tblLook w:val="04A0" w:firstRow="1" w:lastRow="0" w:firstColumn="1" w:lastColumn="0" w:noHBand="0" w:noVBand="1"/>
      </w:tblPr>
      <w:tblGrid>
        <w:gridCol w:w="1809"/>
        <w:gridCol w:w="6521"/>
        <w:gridCol w:w="6379"/>
      </w:tblGrid>
      <w:tr w:rsidR="00614BBE" w:rsidRPr="00614BBE" w14:paraId="3A48F288" w14:textId="77777777" w:rsidTr="006A3ACB">
        <w:trPr>
          <w:cantSplit/>
          <w:tblHeader/>
        </w:trPr>
        <w:tc>
          <w:tcPr>
            <w:tcW w:w="1809" w:type="dxa"/>
            <w:shd w:val="clear" w:color="auto" w:fill="579305" w:themeFill="accent1"/>
          </w:tcPr>
          <w:p w14:paraId="32A033F0" w14:textId="77777777" w:rsidR="00614BBE" w:rsidRPr="00614BBE" w:rsidRDefault="00614BBE" w:rsidP="006A3ACB">
            <w:pPr>
              <w:pStyle w:val="tableheading"/>
              <w:rPr>
                <w:color w:val="FFFFFF" w:themeColor="background1"/>
              </w:rPr>
            </w:pPr>
            <w:r w:rsidRPr="00614BBE">
              <w:rPr>
                <w:color w:val="FFFFFF" w:themeColor="background1"/>
              </w:rPr>
              <w:t>Initiatives</w:t>
            </w:r>
          </w:p>
        </w:tc>
        <w:tc>
          <w:tcPr>
            <w:tcW w:w="6521" w:type="dxa"/>
            <w:shd w:val="clear" w:color="auto" w:fill="579305" w:themeFill="accent1"/>
          </w:tcPr>
          <w:p w14:paraId="46F542AC" w14:textId="77777777" w:rsidR="00614BBE" w:rsidRPr="00614BBE" w:rsidRDefault="00614BBE" w:rsidP="006A3ACB">
            <w:pPr>
              <w:pStyle w:val="tableheading"/>
              <w:rPr>
                <w:color w:val="FFFFFF" w:themeColor="background1"/>
              </w:rPr>
            </w:pPr>
            <w:r w:rsidRPr="00614BBE">
              <w:rPr>
                <w:color w:val="FFFFFF" w:themeColor="background1"/>
              </w:rPr>
              <w:t>Suggested resources and tools for field practitioners</w:t>
            </w:r>
          </w:p>
        </w:tc>
        <w:tc>
          <w:tcPr>
            <w:tcW w:w="6379" w:type="dxa"/>
            <w:shd w:val="clear" w:color="auto" w:fill="579305" w:themeFill="accent1"/>
          </w:tcPr>
          <w:p w14:paraId="4A0B9B13" w14:textId="77777777" w:rsidR="00614BBE" w:rsidRPr="00614BBE" w:rsidRDefault="00614BBE" w:rsidP="006A3ACB">
            <w:pPr>
              <w:pStyle w:val="tableheading"/>
              <w:rPr>
                <w:color w:val="FFFFFF" w:themeColor="background1"/>
              </w:rPr>
            </w:pPr>
            <w:r w:rsidRPr="00614BBE">
              <w:rPr>
                <w:color w:val="FFFFFF" w:themeColor="background1"/>
              </w:rPr>
              <w:t>URL - Internet links</w:t>
            </w:r>
          </w:p>
        </w:tc>
      </w:tr>
      <w:tr w:rsidR="00614BBE" w:rsidRPr="00A838D4" w14:paraId="3AD764E9" w14:textId="77777777" w:rsidTr="006A3ACB">
        <w:trPr>
          <w:cantSplit/>
        </w:trPr>
        <w:tc>
          <w:tcPr>
            <w:tcW w:w="1809" w:type="dxa"/>
            <w:shd w:val="clear" w:color="auto" w:fill="auto"/>
          </w:tcPr>
          <w:p w14:paraId="1B8D21F3" w14:textId="77777777" w:rsidR="00614BBE" w:rsidRPr="00A838D4" w:rsidRDefault="00614BBE" w:rsidP="006A3ACB">
            <w:pPr>
              <w:pStyle w:val="table2"/>
              <w:rPr>
                <w:b/>
              </w:rPr>
            </w:pPr>
            <w:r w:rsidRPr="00A838D4">
              <w:rPr>
                <w:b/>
              </w:rPr>
              <w:t>ACAPS</w:t>
            </w:r>
          </w:p>
        </w:tc>
        <w:tc>
          <w:tcPr>
            <w:tcW w:w="6521" w:type="dxa"/>
            <w:shd w:val="clear" w:color="auto" w:fill="auto"/>
          </w:tcPr>
          <w:p w14:paraId="105C3941" w14:textId="6BDAD694" w:rsidR="00614BBE" w:rsidRPr="00A838D4" w:rsidRDefault="00614BBE" w:rsidP="006A3ACB">
            <w:pPr>
              <w:pStyle w:val="table2"/>
            </w:pPr>
            <w:r w:rsidRPr="00065EB9">
              <w:rPr>
                <w:b/>
              </w:rPr>
              <w:t>The Good Enough Guide on Assessment</w:t>
            </w:r>
            <w:r w:rsidR="004E2D49">
              <w:t xml:space="preserve"> </w:t>
            </w:r>
          </w:p>
        </w:tc>
        <w:tc>
          <w:tcPr>
            <w:tcW w:w="6379" w:type="dxa"/>
            <w:shd w:val="clear" w:color="auto" w:fill="auto"/>
          </w:tcPr>
          <w:p w14:paraId="26758577" w14:textId="1CFFB0B8" w:rsidR="00614BBE" w:rsidRDefault="00407020" w:rsidP="006A3ACB">
            <w:pPr>
              <w:pStyle w:val="table2"/>
            </w:pPr>
            <w:hyperlink r:id="rId28" w:history="1">
              <w:r w:rsidR="007970DA" w:rsidRPr="00E01F53">
                <w:rPr>
                  <w:rStyle w:val="Hyperlink"/>
                </w:rPr>
                <w:t>www.acaps.org</w:t>
              </w:r>
            </w:hyperlink>
          </w:p>
          <w:p w14:paraId="3D0D1B26" w14:textId="77777777" w:rsidR="007970DA" w:rsidRPr="00A838D4" w:rsidRDefault="007970DA" w:rsidP="006A3ACB">
            <w:pPr>
              <w:pStyle w:val="table2"/>
            </w:pPr>
          </w:p>
        </w:tc>
      </w:tr>
      <w:tr w:rsidR="00614BBE" w14:paraId="7AD6B3B2" w14:textId="77777777" w:rsidTr="006A3ACB">
        <w:trPr>
          <w:cantSplit/>
        </w:trPr>
        <w:tc>
          <w:tcPr>
            <w:tcW w:w="1809" w:type="dxa"/>
            <w:shd w:val="clear" w:color="auto" w:fill="FAFFEE"/>
          </w:tcPr>
          <w:p w14:paraId="74470BE5" w14:textId="77777777" w:rsidR="00614BBE" w:rsidRPr="00A838D4" w:rsidRDefault="00614BBE" w:rsidP="006A3ACB">
            <w:pPr>
              <w:pStyle w:val="table2"/>
              <w:rPr>
                <w:b/>
              </w:rPr>
            </w:pPr>
            <w:r w:rsidRPr="00A838D4">
              <w:rPr>
                <w:b/>
              </w:rPr>
              <w:t xml:space="preserve">ACAPS </w:t>
            </w:r>
          </w:p>
        </w:tc>
        <w:tc>
          <w:tcPr>
            <w:tcW w:w="6521" w:type="dxa"/>
            <w:shd w:val="clear" w:color="auto" w:fill="FAFFEE"/>
          </w:tcPr>
          <w:p w14:paraId="64A03472" w14:textId="77777777" w:rsidR="00614BBE" w:rsidRDefault="00614BBE" w:rsidP="006A3ACB">
            <w:pPr>
              <w:pStyle w:val="table2"/>
            </w:pPr>
            <w:r w:rsidRPr="007E401E">
              <w:t>Profiling and Assess Resource KIT PARK providing resources on all stages of the IDP profiling and joint assessment processes.</w:t>
            </w:r>
          </w:p>
        </w:tc>
        <w:tc>
          <w:tcPr>
            <w:tcW w:w="6379" w:type="dxa"/>
            <w:shd w:val="clear" w:color="auto" w:fill="FAFFEE"/>
          </w:tcPr>
          <w:p w14:paraId="7108D4C0" w14:textId="6C887747" w:rsidR="00614BBE" w:rsidRDefault="00DA0206" w:rsidP="006A3ACB">
            <w:pPr>
              <w:pStyle w:val="table2"/>
            </w:pPr>
            <w:r w:rsidRPr="00DA0206">
              <w:t>http://www.parkdatabase.org/</w:t>
            </w:r>
          </w:p>
        </w:tc>
      </w:tr>
      <w:tr w:rsidR="00614BBE" w14:paraId="31B5889B" w14:textId="77777777" w:rsidTr="006A3ACB">
        <w:trPr>
          <w:cantSplit/>
        </w:trPr>
        <w:tc>
          <w:tcPr>
            <w:tcW w:w="1809" w:type="dxa"/>
            <w:shd w:val="clear" w:color="auto" w:fill="auto"/>
          </w:tcPr>
          <w:p w14:paraId="19B8ADE0" w14:textId="77777777" w:rsidR="00614BBE" w:rsidRPr="00A838D4" w:rsidRDefault="00614BBE" w:rsidP="006A3ACB">
            <w:pPr>
              <w:pStyle w:val="table2"/>
              <w:rPr>
                <w:b/>
              </w:rPr>
            </w:pPr>
            <w:r w:rsidRPr="00A838D4">
              <w:rPr>
                <w:b/>
              </w:rPr>
              <w:t xml:space="preserve">ACAPS </w:t>
            </w:r>
          </w:p>
        </w:tc>
        <w:tc>
          <w:tcPr>
            <w:tcW w:w="6521" w:type="dxa"/>
            <w:shd w:val="clear" w:color="auto" w:fill="auto"/>
          </w:tcPr>
          <w:p w14:paraId="5CF327BD" w14:textId="77777777" w:rsidR="00614BBE" w:rsidRDefault="00614BBE" w:rsidP="006A3ACB">
            <w:pPr>
              <w:pStyle w:val="table2"/>
            </w:pPr>
            <w:r w:rsidRPr="007E401E">
              <w:t>DNA: Disaster Needs Analysis is a desk study of crises, which presents estimates of scale, severity, risks, and (likely) impact of a disaster in a specific country or region.</w:t>
            </w:r>
          </w:p>
        </w:tc>
        <w:tc>
          <w:tcPr>
            <w:tcW w:w="6379" w:type="dxa"/>
            <w:shd w:val="clear" w:color="auto" w:fill="auto"/>
          </w:tcPr>
          <w:p w14:paraId="182B54E5" w14:textId="01C7E97A" w:rsidR="00614BBE" w:rsidRDefault="00407020" w:rsidP="006A3ACB">
            <w:pPr>
              <w:pStyle w:val="table2"/>
            </w:pPr>
            <w:hyperlink r:id="rId29" w:history="1">
              <w:r w:rsidR="007970DA" w:rsidRPr="00E01F53">
                <w:rPr>
                  <w:rStyle w:val="Hyperlink"/>
                </w:rPr>
                <w:t>http://www.acaps.org/en/disaster-needs-analysis</w:t>
              </w:r>
            </w:hyperlink>
          </w:p>
          <w:p w14:paraId="774874CB" w14:textId="77777777" w:rsidR="007970DA" w:rsidRDefault="007970DA" w:rsidP="006A3ACB">
            <w:pPr>
              <w:pStyle w:val="table2"/>
            </w:pPr>
          </w:p>
        </w:tc>
      </w:tr>
      <w:tr w:rsidR="00614BBE" w14:paraId="7C13771F" w14:textId="77777777" w:rsidTr="006A3ACB">
        <w:trPr>
          <w:cantSplit/>
        </w:trPr>
        <w:tc>
          <w:tcPr>
            <w:tcW w:w="1809" w:type="dxa"/>
            <w:shd w:val="clear" w:color="auto" w:fill="FAFFEE"/>
          </w:tcPr>
          <w:p w14:paraId="1C467BB3" w14:textId="77777777" w:rsidR="00614BBE" w:rsidRPr="00A838D4" w:rsidRDefault="00614BBE" w:rsidP="006A3ACB">
            <w:pPr>
              <w:pStyle w:val="table2"/>
              <w:rPr>
                <w:b/>
              </w:rPr>
            </w:pPr>
            <w:r w:rsidRPr="00A838D4">
              <w:rPr>
                <w:b/>
              </w:rPr>
              <w:t>ALNAP</w:t>
            </w:r>
          </w:p>
        </w:tc>
        <w:tc>
          <w:tcPr>
            <w:tcW w:w="6521" w:type="dxa"/>
            <w:shd w:val="clear" w:color="auto" w:fill="FAFFEE"/>
          </w:tcPr>
          <w:p w14:paraId="57045040" w14:textId="77777777" w:rsidR="00614BBE" w:rsidRDefault="00614BBE" w:rsidP="006A3ACB">
            <w:pPr>
              <w:pStyle w:val="table2"/>
            </w:pPr>
            <w:r w:rsidRPr="007E401E">
              <w:t>State of the Humanitarian System</w:t>
            </w:r>
          </w:p>
        </w:tc>
        <w:tc>
          <w:tcPr>
            <w:tcW w:w="6379" w:type="dxa"/>
            <w:shd w:val="clear" w:color="auto" w:fill="FAFFEE"/>
          </w:tcPr>
          <w:p w14:paraId="5B87995D" w14:textId="77777777" w:rsidR="00614BBE" w:rsidRDefault="00614BBE" w:rsidP="006A3ACB">
            <w:pPr>
              <w:pStyle w:val="table2"/>
            </w:pPr>
            <w:r w:rsidRPr="007E401E">
              <w:t>www.alnap.org</w:t>
            </w:r>
          </w:p>
        </w:tc>
      </w:tr>
      <w:tr w:rsidR="00614BBE" w14:paraId="40F072E0" w14:textId="77777777" w:rsidTr="006A3ACB">
        <w:trPr>
          <w:cantSplit/>
        </w:trPr>
        <w:tc>
          <w:tcPr>
            <w:tcW w:w="1809" w:type="dxa"/>
            <w:shd w:val="clear" w:color="auto" w:fill="auto"/>
          </w:tcPr>
          <w:p w14:paraId="11CDE783" w14:textId="77777777" w:rsidR="00614BBE" w:rsidRPr="00A838D4" w:rsidRDefault="00614BBE" w:rsidP="006A3ACB">
            <w:pPr>
              <w:pStyle w:val="table2"/>
              <w:rPr>
                <w:b/>
              </w:rPr>
            </w:pPr>
            <w:r w:rsidRPr="00A838D4">
              <w:rPr>
                <w:b/>
              </w:rPr>
              <w:t xml:space="preserve">ALNAP </w:t>
            </w:r>
          </w:p>
        </w:tc>
        <w:tc>
          <w:tcPr>
            <w:tcW w:w="6521" w:type="dxa"/>
            <w:shd w:val="clear" w:color="auto" w:fill="auto"/>
          </w:tcPr>
          <w:p w14:paraId="23373AD3" w14:textId="77777777" w:rsidR="00614BBE" w:rsidRDefault="00614BBE" w:rsidP="006A3ACB">
            <w:pPr>
              <w:pStyle w:val="table2"/>
            </w:pPr>
            <w:r w:rsidRPr="007E401E">
              <w:t>Case studies such as ‘We are committed to listen to you’ on humanitarian feedback mechanism.</w:t>
            </w:r>
          </w:p>
        </w:tc>
        <w:tc>
          <w:tcPr>
            <w:tcW w:w="6379" w:type="dxa"/>
            <w:shd w:val="clear" w:color="auto" w:fill="auto"/>
          </w:tcPr>
          <w:p w14:paraId="18D866E7" w14:textId="77777777" w:rsidR="00614BBE" w:rsidRDefault="00614BBE" w:rsidP="006A3ACB">
            <w:pPr>
              <w:pStyle w:val="table2"/>
            </w:pPr>
            <w:r w:rsidRPr="007E401E">
              <w:t>http://www.alnap.org/resource/8851.aspx</w:t>
            </w:r>
          </w:p>
        </w:tc>
      </w:tr>
      <w:tr w:rsidR="00614BBE" w14:paraId="2D6E8F18" w14:textId="77777777" w:rsidTr="006A3ACB">
        <w:trPr>
          <w:cantSplit/>
        </w:trPr>
        <w:tc>
          <w:tcPr>
            <w:tcW w:w="1809" w:type="dxa"/>
            <w:shd w:val="clear" w:color="auto" w:fill="FAFFEE"/>
          </w:tcPr>
          <w:p w14:paraId="6373D5BD" w14:textId="77777777" w:rsidR="00614BBE" w:rsidRPr="00A838D4" w:rsidRDefault="00614BBE" w:rsidP="006A3ACB">
            <w:pPr>
              <w:pStyle w:val="table2"/>
              <w:rPr>
                <w:b/>
              </w:rPr>
            </w:pPr>
            <w:r w:rsidRPr="00A838D4">
              <w:rPr>
                <w:b/>
              </w:rPr>
              <w:t xml:space="preserve">ALNAP </w:t>
            </w:r>
          </w:p>
        </w:tc>
        <w:tc>
          <w:tcPr>
            <w:tcW w:w="6521" w:type="dxa"/>
            <w:shd w:val="clear" w:color="auto" w:fill="FAFFEE"/>
          </w:tcPr>
          <w:p w14:paraId="6DDB8FBF" w14:textId="77777777" w:rsidR="00614BBE" w:rsidRDefault="00614BBE" w:rsidP="006A3ACB">
            <w:pPr>
              <w:pStyle w:val="table2"/>
            </w:pPr>
            <w:r w:rsidRPr="007E401E">
              <w:t>ERD Evaluative Report Database contains almost 1,000 evaluations from which to learn.</w:t>
            </w:r>
          </w:p>
        </w:tc>
        <w:tc>
          <w:tcPr>
            <w:tcW w:w="6379" w:type="dxa"/>
            <w:shd w:val="clear" w:color="auto" w:fill="FAFFEE"/>
          </w:tcPr>
          <w:p w14:paraId="6091F289" w14:textId="77777777" w:rsidR="00614BBE" w:rsidRDefault="00614BBE" w:rsidP="006A3ACB">
            <w:pPr>
              <w:pStyle w:val="table2"/>
            </w:pPr>
            <w:r w:rsidRPr="007E401E">
              <w:t>http://www.alnap.org/resources/results.aspx?type=22</w:t>
            </w:r>
          </w:p>
          <w:p w14:paraId="1B26754B" w14:textId="77777777" w:rsidR="00C52CFB" w:rsidRDefault="00C52CFB" w:rsidP="006A3ACB">
            <w:pPr>
              <w:pStyle w:val="table2"/>
            </w:pPr>
          </w:p>
        </w:tc>
      </w:tr>
      <w:tr w:rsidR="00614BBE" w14:paraId="392A5E61" w14:textId="77777777" w:rsidTr="006A3ACB">
        <w:trPr>
          <w:cantSplit/>
        </w:trPr>
        <w:tc>
          <w:tcPr>
            <w:tcW w:w="1809" w:type="dxa"/>
            <w:shd w:val="clear" w:color="auto" w:fill="auto"/>
          </w:tcPr>
          <w:p w14:paraId="05746530" w14:textId="77777777" w:rsidR="00614BBE" w:rsidRPr="00A838D4" w:rsidRDefault="00614BBE" w:rsidP="006A3ACB">
            <w:pPr>
              <w:pStyle w:val="table2"/>
              <w:rPr>
                <w:b/>
              </w:rPr>
            </w:pPr>
            <w:r w:rsidRPr="00A838D4">
              <w:rPr>
                <w:b/>
              </w:rPr>
              <w:t xml:space="preserve">ALNAP </w:t>
            </w:r>
          </w:p>
        </w:tc>
        <w:tc>
          <w:tcPr>
            <w:tcW w:w="6521" w:type="dxa"/>
            <w:shd w:val="clear" w:color="auto" w:fill="auto"/>
          </w:tcPr>
          <w:p w14:paraId="5D5A9144" w14:textId="77777777" w:rsidR="00614BBE" w:rsidRDefault="00614BBE" w:rsidP="006A3ACB">
            <w:pPr>
              <w:pStyle w:val="table2"/>
            </w:pPr>
            <w:r w:rsidRPr="007E401E">
              <w:t>Lessons learned papers published by ALNAP at the beginning of an emergency are a great tool for field practitioners, summarizing key lessons drawn from the evaluation database and other sources.</w:t>
            </w:r>
          </w:p>
        </w:tc>
        <w:tc>
          <w:tcPr>
            <w:tcW w:w="6379" w:type="dxa"/>
            <w:shd w:val="clear" w:color="auto" w:fill="auto"/>
          </w:tcPr>
          <w:p w14:paraId="7B6A85A6" w14:textId="662482C1" w:rsidR="00614BBE" w:rsidRPr="0010279A" w:rsidRDefault="00407020" w:rsidP="006A3ACB">
            <w:pPr>
              <w:pStyle w:val="table2"/>
            </w:pPr>
            <w:hyperlink r:id="rId30" w:history="1">
              <w:r w:rsidR="006D1789" w:rsidRPr="0010279A">
                <w:rPr>
                  <w:rStyle w:val="Hyperlink"/>
                </w:rPr>
                <w:t>http://www.alnap.org/what-we-do/lessons</w:t>
              </w:r>
            </w:hyperlink>
          </w:p>
          <w:p w14:paraId="7683CBB2" w14:textId="73721A5E" w:rsidR="006D1789" w:rsidRPr="0010279A" w:rsidRDefault="006D1789" w:rsidP="006A3ACB">
            <w:pPr>
              <w:pStyle w:val="table2"/>
            </w:pPr>
          </w:p>
        </w:tc>
      </w:tr>
      <w:tr w:rsidR="00614BBE" w14:paraId="725192B9" w14:textId="77777777" w:rsidTr="006A3ACB">
        <w:trPr>
          <w:cantSplit/>
        </w:trPr>
        <w:tc>
          <w:tcPr>
            <w:tcW w:w="1809" w:type="dxa"/>
            <w:shd w:val="clear" w:color="auto" w:fill="FAFFEE"/>
          </w:tcPr>
          <w:p w14:paraId="29738CAD" w14:textId="77777777" w:rsidR="00614BBE" w:rsidRPr="00A838D4" w:rsidRDefault="00614BBE" w:rsidP="006A3ACB">
            <w:pPr>
              <w:pStyle w:val="table2"/>
              <w:rPr>
                <w:b/>
              </w:rPr>
            </w:pPr>
            <w:r w:rsidRPr="00A838D4">
              <w:rPr>
                <w:b/>
              </w:rPr>
              <w:t xml:space="preserve">ALNAP </w:t>
            </w:r>
          </w:p>
        </w:tc>
        <w:tc>
          <w:tcPr>
            <w:tcW w:w="6521" w:type="dxa"/>
            <w:shd w:val="clear" w:color="auto" w:fill="FAFFEE"/>
          </w:tcPr>
          <w:p w14:paraId="50E88FBB" w14:textId="77777777" w:rsidR="00614BBE" w:rsidRDefault="00614BBE" w:rsidP="006A3ACB">
            <w:pPr>
              <w:pStyle w:val="table2"/>
            </w:pPr>
            <w:r w:rsidRPr="007E401E">
              <w:t>ALNAP's new Innovations Case Studies series showcases innovative solutions to problems faced in humanitarian responses.</w:t>
            </w:r>
          </w:p>
        </w:tc>
        <w:tc>
          <w:tcPr>
            <w:tcW w:w="6379" w:type="dxa"/>
            <w:shd w:val="clear" w:color="auto" w:fill="FAFFEE"/>
          </w:tcPr>
          <w:p w14:paraId="04DECC55" w14:textId="77777777" w:rsidR="00614BBE" w:rsidRPr="0010279A" w:rsidRDefault="00614BBE" w:rsidP="006A3ACB">
            <w:pPr>
              <w:pStyle w:val="table2"/>
            </w:pPr>
            <w:r w:rsidRPr="0010279A">
              <w:t>http://www.alnap.org/resources/innovations</w:t>
            </w:r>
          </w:p>
        </w:tc>
      </w:tr>
      <w:tr w:rsidR="00614BBE" w14:paraId="26EE6E3F" w14:textId="77777777" w:rsidTr="006A3ACB">
        <w:trPr>
          <w:cantSplit/>
        </w:trPr>
        <w:tc>
          <w:tcPr>
            <w:tcW w:w="1809" w:type="dxa"/>
            <w:shd w:val="clear" w:color="auto" w:fill="auto"/>
          </w:tcPr>
          <w:p w14:paraId="3E76A5BD" w14:textId="77777777" w:rsidR="00614BBE" w:rsidRPr="00A838D4" w:rsidRDefault="00614BBE" w:rsidP="006A3ACB">
            <w:pPr>
              <w:pStyle w:val="table2"/>
              <w:rPr>
                <w:b/>
              </w:rPr>
            </w:pPr>
            <w:r w:rsidRPr="00A838D4">
              <w:rPr>
                <w:b/>
              </w:rPr>
              <w:t xml:space="preserve">ALNAP </w:t>
            </w:r>
          </w:p>
        </w:tc>
        <w:tc>
          <w:tcPr>
            <w:tcW w:w="6521" w:type="dxa"/>
            <w:shd w:val="clear" w:color="auto" w:fill="auto"/>
          </w:tcPr>
          <w:p w14:paraId="68C1181A" w14:textId="77777777" w:rsidR="00614BBE" w:rsidRDefault="00614BBE" w:rsidP="006A3ACB">
            <w:pPr>
              <w:pStyle w:val="table2"/>
            </w:pPr>
            <w:r w:rsidRPr="007E401E">
              <w:t>Pilot Guide on Evaluation of Humanitarian Action</w:t>
            </w:r>
          </w:p>
        </w:tc>
        <w:tc>
          <w:tcPr>
            <w:tcW w:w="6379" w:type="dxa"/>
            <w:shd w:val="clear" w:color="auto" w:fill="auto"/>
          </w:tcPr>
          <w:p w14:paraId="52C6927C" w14:textId="77777777" w:rsidR="00614BBE" w:rsidRPr="0010279A" w:rsidRDefault="00614BBE" w:rsidP="006A3ACB">
            <w:pPr>
              <w:pStyle w:val="table2"/>
            </w:pPr>
            <w:r w:rsidRPr="0010279A">
              <w:t>http://www.alnap.org/resource/8229</w:t>
            </w:r>
          </w:p>
        </w:tc>
      </w:tr>
      <w:tr w:rsidR="00614BBE" w14:paraId="0450DEC7" w14:textId="77777777" w:rsidTr="006A3ACB">
        <w:trPr>
          <w:cantSplit/>
        </w:trPr>
        <w:tc>
          <w:tcPr>
            <w:tcW w:w="1809" w:type="dxa"/>
            <w:shd w:val="clear" w:color="auto" w:fill="FAFFEE"/>
          </w:tcPr>
          <w:p w14:paraId="24084081" w14:textId="77777777" w:rsidR="00614BBE" w:rsidRPr="00A838D4" w:rsidRDefault="00614BBE" w:rsidP="006A3ACB">
            <w:pPr>
              <w:pStyle w:val="table2"/>
              <w:rPr>
                <w:b/>
              </w:rPr>
            </w:pPr>
            <w:r w:rsidRPr="00A838D4">
              <w:rPr>
                <w:b/>
              </w:rPr>
              <w:t>ALNAP</w:t>
            </w:r>
          </w:p>
        </w:tc>
        <w:tc>
          <w:tcPr>
            <w:tcW w:w="6521" w:type="dxa"/>
            <w:shd w:val="clear" w:color="auto" w:fill="FAFFEE"/>
          </w:tcPr>
          <w:p w14:paraId="6B9F51A1" w14:textId="77777777" w:rsidR="00614BBE" w:rsidRDefault="00614BBE" w:rsidP="006A3ACB">
            <w:pPr>
              <w:pStyle w:val="table2"/>
            </w:pPr>
            <w:r w:rsidRPr="007E401E">
              <w:t>Practitioners' guide to monitoring, evaluation, accountability and learning in emergencies.</w:t>
            </w:r>
          </w:p>
        </w:tc>
        <w:tc>
          <w:tcPr>
            <w:tcW w:w="6379" w:type="dxa"/>
            <w:shd w:val="clear" w:color="auto" w:fill="FAFFEE"/>
          </w:tcPr>
          <w:p w14:paraId="5A0B733D" w14:textId="44299DD9" w:rsidR="00614BBE" w:rsidRPr="0010279A" w:rsidRDefault="00135C19" w:rsidP="006A3ACB">
            <w:pPr>
              <w:pStyle w:val="table2"/>
            </w:pPr>
            <w:r w:rsidRPr="0010279A">
              <w:t>http://www.alnap.org/resource/9200</w:t>
            </w:r>
          </w:p>
        </w:tc>
      </w:tr>
      <w:tr w:rsidR="00A21F51" w14:paraId="4C29448A" w14:textId="77777777" w:rsidTr="006A3ACB">
        <w:trPr>
          <w:cantSplit/>
        </w:trPr>
        <w:tc>
          <w:tcPr>
            <w:tcW w:w="1809" w:type="dxa"/>
            <w:shd w:val="clear" w:color="auto" w:fill="auto"/>
          </w:tcPr>
          <w:p w14:paraId="7DE64924" w14:textId="66373BAC" w:rsidR="00A21F51" w:rsidRPr="00A838D4" w:rsidRDefault="00A21F51" w:rsidP="006A3ACB">
            <w:pPr>
              <w:pStyle w:val="table2"/>
              <w:rPr>
                <w:b/>
              </w:rPr>
            </w:pPr>
            <w:r>
              <w:rPr>
                <w:b/>
              </w:rPr>
              <w:t>CHS Alliance</w:t>
            </w:r>
          </w:p>
        </w:tc>
        <w:tc>
          <w:tcPr>
            <w:tcW w:w="6521" w:type="dxa"/>
            <w:shd w:val="clear" w:color="auto" w:fill="auto"/>
          </w:tcPr>
          <w:p w14:paraId="0690DD2C" w14:textId="6D666B87" w:rsidR="00A21F51" w:rsidRPr="00065EB9" w:rsidRDefault="00A21F51" w:rsidP="006A3ACB">
            <w:pPr>
              <w:pStyle w:val="table2"/>
              <w:rPr>
                <w:b/>
              </w:rPr>
            </w:pPr>
            <w:r w:rsidRPr="00A21F51">
              <w:t>http://www.chsalliance.org/resources</w:t>
            </w:r>
          </w:p>
        </w:tc>
        <w:tc>
          <w:tcPr>
            <w:tcW w:w="6379" w:type="dxa"/>
            <w:shd w:val="clear" w:color="auto" w:fill="auto"/>
          </w:tcPr>
          <w:p w14:paraId="7E819475" w14:textId="005287DE" w:rsidR="00A21F51" w:rsidRPr="0010279A" w:rsidRDefault="00A21F51" w:rsidP="006A3ACB">
            <w:pPr>
              <w:pStyle w:val="table2"/>
            </w:pPr>
            <w:r w:rsidRPr="00A21F51">
              <w:t>http://www.chsalliance.org/</w:t>
            </w:r>
          </w:p>
        </w:tc>
      </w:tr>
      <w:tr w:rsidR="00614BBE" w14:paraId="2DA98AA2" w14:textId="77777777" w:rsidTr="006A3ACB">
        <w:trPr>
          <w:cantSplit/>
        </w:trPr>
        <w:tc>
          <w:tcPr>
            <w:tcW w:w="1809" w:type="dxa"/>
            <w:shd w:val="clear" w:color="auto" w:fill="auto"/>
          </w:tcPr>
          <w:p w14:paraId="2D7F362F" w14:textId="77777777" w:rsidR="00614BBE" w:rsidRPr="00A838D4" w:rsidRDefault="00614BBE" w:rsidP="006A3ACB">
            <w:pPr>
              <w:pStyle w:val="table2"/>
              <w:rPr>
                <w:b/>
              </w:rPr>
            </w:pPr>
            <w:r w:rsidRPr="00A838D4">
              <w:rPr>
                <w:b/>
              </w:rPr>
              <w:t>CPMS</w:t>
            </w:r>
          </w:p>
        </w:tc>
        <w:tc>
          <w:tcPr>
            <w:tcW w:w="6521" w:type="dxa"/>
            <w:shd w:val="clear" w:color="auto" w:fill="auto"/>
          </w:tcPr>
          <w:p w14:paraId="044E8444" w14:textId="77777777" w:rsidR="00614BBE" w:rsidRPr="00065EB9" w:rsidRDefault="00614BBE" w:rsidP="006A3ACB">
            <w:pPr>
              <w:pStyle w:val="table2"/>
              <w:rPr>
                <w:b/>
              </w:rPr>
            </w:pPr>
            <w:r w:rsidRPr="00065EB9">
              <w:rPr>
                <w:b/>
              </w:rPr>
              <w:t>Minimum Standards for Child Protection in Humanitarian Action</w:t>
            </w:r>
          </w:p>
        </w:tc>
        <w:tc>
          <w:tcPr>
            <w:tcW w:w="6379" w:type="dxa"/>
            <w:shd w:val="clear" w:color="auto" w:fill="auto"/>
          </w:tcPr>
          <w:p w14:paraId="5334DA5A" w14:textId="77777777" w:rsidR="00614BBE" w:rsidRPr="0010279A" w:rsidRDefault="00614BBE" w:rsidP="006A3ACB">
            <w:pPr>
              <w:pStyle w:val="table2"/>
            </w:pPr>
            <w:r w:rsidRPr="0010279A">
              <w:t>http://cpwg.net</w:t>
            </w:r>
          </w:p>
        </w:tc>
      </w:tr>
      <w:tr w:rsidR="00614BBE" w14:paraId="71C591D1" w14:textId="77777777" w:rsidTr="006A3ACB">
        <w:trPr>
          <w:cantSplit/>
        </w:trPr>
        <w:tc>
          <w:tcPr>
            <w:tcW w:w="1809" w:type="dxa"/>
            <w:shd w:val="clear" w:color="auto" w:fill="FAFFEE"/>
          </w:tcPr>
          <w:p w14:paraId="5C383DD2" w14:textId="77777777" w:rsidR="00614BBE" w:rsidRPr="00A838D4" w:rsidRDefault="00614BBE" w:rsidP="006A3ACB">
            <w:pPr>
              <w:pStyle w:val="table2"/>
              <w:rPr>
                <w:b/>
              </w:rPr>
            </w:pPr>
            <w:r w:rsidRPr="00A838D4">
              <w:rPr>
                <w:b/>
              </w:rPr>
              <w:t>CPMS</w:t>
            </w:r>
          </w:p>
        </w:tc>
        <w:tc>
          <w:tcPr>
            <w:tcW w:w="6521" w:type="dxa"/>
            <w:shd w:val="clear" w:color="auto" w:fill="FAFFEE"/>
          </w:tcPr>
          <w:p w14:paraId="74A87A60" w14:textId="77777777" w:rsidR="00614BBE" w:rsidRDefault="00614BBE" w:rsidP="006A3ACB">
            <w:pPr>
              <w:pStyle w:val="table2"/>
            </w:pPr>
            <w:r w:rsidRPr="007E401E">
              <w:t xml:space="preserve">Tools and resources linked to the Minimum Standards for Child Protection in Humanitarian Action. </w:t>
            </w:r>
          </w:p>
          <w:p w14:paraId="7E6BB3F3" w14:textId="77777777" w:rsidR="00614BBE" w:rsidRDefault="00614BBE" w:rsidP="006A3ACB">
            <w:pPr>
              <w:pStyle w:val="table2"/>
            </w:pPr>
            <w:r w:rsidRPr="007E401E">
              <w:t>Video presenting the handbook.</w:t>
            </w:r>
          </w:p>
        </w:tc>
        <w:tc>
          <w:tcPr>
            <w:tcW w:w="6379" w:type="dxa"/>
            <w:shd w:val="clear" w:color="auto" w:fill="FAFFEE"/>
          </w:tcPr>
          <w:p w14:paraId="24E1494B" w14:textId="4D032CA5" w:rsidR="00614BBE" w:rsidRPr="0010279A" w:rsidRDefault="00D8612B" w:rsidP="006A3ACB">
            <w:pPr>
              <w:pStyle w:val="table2"/>
            </w:pPr>
            <w:r w:rsidRPr="0010279A">
              <w:t xml:space="preserve">http://cpwg.net/resource-collections/ </w:t>
            </w:r>
            <w:r w:rsidR="00614BBE" w:rsidRPr="0010279A">
              <w:t>http://www.youtube.com/watch?v=pEaNwDtQRwI#t=27</w:t>
            </w:r>
          </w:p>
        </w:tc>
      </w:tr>
      <w:tr w:rsidR="00614BBE" w14:paraId="0468BF00" w14:textId="77777777" w:rsidTr="006A3ACB">
        <w:trPr>
          <w:cantSplit/>
        </w:trPr>
        <w:tc>
          <w:tcPr>
            <w:tcW w:w="1809" w:type="dxa"/>
            <w:shd w:val="clear" w:color="auto" w:fill="auto"/>
          </w:tcPr>
          <w:p w14:paraId="4377FB62" w14:textId="77777777" w:rsidR="00614BBE" w:rsidRPr="00A838D4" w:rsidRDefault="00614BBE" w:rsidP="006A3ACB">
            <w:pPr>
              <w:pStyle w:val="table2"/>
              <w:rPr>
                <w:b/>
              </w:rPr>
            </w:pPr>
            <w:r w:rsidRPr="00A838D4">
              <w:rPr>
                <w:b/>
              </w:rPr>
              <w:t>ECB</w:t>
            </w:r>
          </w:p>
        </w:tc>
        <w:tc>
          <w:tcPr>
            <w:tcW w:w="6521" w:type="dxa"/>
            <w:shd w:val="clear" w:color="auto" w:fill="auto"/>
          </w:tcPr>
          <w:p w14:paraId="6CF3AD33" w14:textId="77777777" w:rsidR="00614BBE" w:rsidRPr="00065EB9" w:rsidRDefault="00614BBE" w:rsidP="006A3ACB">
            <w:pPr>
              <w:pStyle w:val="table2"/>
              <w:rPr>
                <w:b/>
              </w:rPr>
            </w:pPr>
            <w:r w:rsidRPr="00065EB9">
              <w:rPr>
                <w:b/>
              </w:rPr>
              <w:t>The Good Enough Guide</w:t>
            </w:r>
          </w:p>
        </w:tc>
        <w:tc>
          <w:tcPr>
            <w:tcW w:w="6379" w:type="dxa"/>
            <w:shd w:val="clear" w:color="auto" w:fill="auto"/>
          </w:tcPr>
          <w:p w14:paraId="5B486C1F" w14:textId="77777777" w:rsidR="00614BBE" w:rsidRDefault="00614BBE" w:rsidP="006A3ACB">
            <w:pPr>
              <w:pStyle w:val="table2"/>
            </w:pPr>
            <w:r w:rsidRPr="007E401E">
              <w:t>www.ecbproject.org</w:t>
            </w:r>
          </w:p>
        </w:tc>
      </w:tr>
      <w:tr w:rsidR="00614BBE" w14:paraId="1608441D" w14:textId="77777777" w:rsidTr="006A3ACB">
        <w:trPr>
          <w:cantSplit/>
        </w:trPr>
        <w:tc>
          <w:tcPr>
            <w:tcW w:w="1809" w:type="dxa"/>
            <w:shd w:val="clear" w:color="auto" w:fill="FAFFEE"/>
          </w:tcPr>
          <w:p w14:paraId="41741F64" w14:textId="77777777" w:rsidR="00614BBE" w:rsidRPr="00A838D4" w:rsidRDefault="00614BBE" w:rsidP="006A3ACB">
            <w:pPr>
              <w:pStyle w:val="table2"/>
              <w:rPr>
                <w:b/>
              </w:rPr>
            </w:pPr>
            <w:r w:rsidRPr="00A838D4">
              <w:rPr>
                <w:b/>
              </w:rPr>
              <w:t>ECB</w:t>
            </w:r>
          </w:p>
        </w:tc>
        <w:tc>
          <w:tcPr>
            <w:tcW w:w="6521" w:type="dxa"/>
            <w:shd w:val="clear" w:color="auto" w:fill="FAFFEE"/>
          </w:tcPr>
          <w:p w14:paraId="1EE5289B" w14:textId="77777777" w:rsidR="00614BBE" w:rsidRDefault="00614BBE" w:rsidP="006A3ACB">
            <w:pPr>
              <w:pStyle w:val="table2"/>
            </w:pPr>
            <w:r w:rsidRPr="007E401E">
              <w:t>Towards Resilience</w:t>
            </w:r>
          </w:p>
        </w:tc>
        <w:tc>
          <w:tcPr>
            <w:tcW w:w="6379" w:type="dxa"/>
            <w:shd w:val="clear" w:color="auto" w:fill="FAFFEE"/>
          </w:tcPr>
          <w:p w14:paraId="58537DA7" w14:textId="77777777" w:rsidR="00614BBE" w:rsidRDefault="00614BBE" w:rsidP="006A3ACB">
            <w:pPr>
              <w:pStyle w:val="table2"/>
            </w:pPr>
            <w:r w:rsidRPr="007E401E">
              <w:t>http://www.ecbproject.org/new-practitioners-guide-to-disaster-risk-reduction-drr/practitioners-guide-to-drr--cca</w:t>
            </w:r>
          </w:p>
        </w:tc>
      </w:tr>
      <w:tr w:rsidR="00614BBE" w14:paraId="36AF0D44" w14:textId="77777777" w:rsidTr="006A3ACB">
        <w:trPr>
          <w:cantSplit/>
        </w:trPr>
        <w:tc>
          <w:tcPr>
            <w:tcW w:w="1809" w:type="dxa"/>
            <w:shd w:val="clear" w:color="auto" w:fill="auto"/>
          </w:tcPr>
          <w:p w14:paraId="5629DB35" w14:textId="77777777" w:rsidR="00614BBE" w:rsidRPr="00A838D4" w:rsidRDefault="00614BBE" w:rsidP="006A3ACB">
            <w:pPr>
              <w:pStyle w:val="table2"/>
              <w:rPr>
                <w:b/>
              </w:rPr>
            </w:pPr>
            <w:r w:rsidRPr="00A838D4">
              <w:rPr>
                <w:b/>
              </w:rPr>
              <w:lastRenderedPageBreak/>
              <w:t>ECB</w:t>
            </w:r>
          </w:p>
        </w:tc>
        <w:tc>
          <w:tcPr>
            <w:tcW w:w="6521" w:type="dxa"/>
            <w:shd w:val="clear" w:color="auto" w:fill="auto"/>
          </w:tcPr>
          <w:p w14:paraId="1ECB75D2" w14:textId="77777777" w:rsidR="00614BBE" w:rsidRDefault="00614BBE" w:rsidP="006A3ACB">
            <w:pPr>
              <w:pStyle w:val="table2"/>
            </w:pPr>
            <w:r w:rsidRPr="007E401E">
              <w:t>Download posters and a leaflet that you can adapt to your projects to communicate about accountability with your staff and the communities.</w:t>
            </w:r>
          </w:p>
        </w:tc>
        <w:tc>
          <w:tcPr>
            <w:tcW w:w="6379" w:type="dxa"/>
            <w:shd w:val="clear" w:color="auto" w:fill="auto"/>
          </w:tcPr>
          <w:p w14:paraId="7E73AC89" w14:textId="77777777" w:rsidR="00614BBE" w:rsidRDefault="00614BBE" w:rsidP="006A3ACB">
            <w:pPr>
              <w:pStyle w:val="table2"/>
            </w:pPr>
            <w:r w:rsidRPr="007E401E">
              <w:t>http://www.ecbproject.org/training-and-communication-materials/training-and-communication-materials</w:t>
            </w:r>
          </w:p>
        </w:tc>
      </w:tr>
      <w:tr w:rsidR="00614BBE" w14:paraId="3CAA1DAF" w14:textId="77777777" w:rsidTr="006A3ACB">
        <w:trPr>
          <w:cantSplit/>
        </w:trPr>
        <w:tc>
          <w:tcPr>
            <w:tcW w:w="1809" w:type="dxa"/>
            <w:shd w:val="clear" w:color="auto" w:fill="FAFFEE"/>
          </w:tcPr>
          <w:p w14:paraId="749CA92A" w14:textId="77777777" w:rsidR="00614BBE" w:rsidRPr="00A838D4" w:rsidRDefault="00614BBE" w:rsidP="006A3ACB">
            <w:pPr>
              <w:pStyle w:val="table2"/>
              <w:rPr>
                <w:b/>
              </w:rPr>
            </w:pPr>
            <w:proofErr w:type="spellStart"/>
            <w:r w:rsidRPr="00A838D4">
              <w:rPr>
                <w:b/>
              </w:rPr>
              <w:t>Groupe</w:t>
            </w:r>
            <w:proofErr w:type="spellEnd"/>
            <w:r w:rsidRPr="00A838D4">
              <w:rPr>
                <w:b/>
              </w:rPr>
              <w:t xml:space="preserve"> URD</w:t>
            </w:r>
          </w:p>
        </w:tc>
        <w:tc>
          <w:tcPr>
            <w:tcW w:w="6521" w:type="dxa"/>
            <w:shd w:val="clear" w:color="auto" w:fill="FAFFEE"/>
          </w:tcPr>
          <w:p w14:paraId="3912AAB1" w14:textId="77777777" w:rsidR="00614BBE" w:rsidRDefault="00614BBE" w:rsidP="006A3ACB">
            <w:pPr>
              <w:pStyle w:val="table2"/>
            </w:pPr>
            <w:proofErr w:type="spellStart"/>
            <w:r w:rsidRPr="007E401E">
              <w:t>Compas</w:t>
            </w:r>
            <w:proofErr w:type="spellEnd"/>
            <w:r w:rsidRPr="007E401E">
              <w:t xml:space="preserve"> Quality board: overview of the key questions to ask yourself at each stage of the project cycle, towards continuous improvement of quality.</w:t>
            </w:r>
          </w:p>
        </w:tc>
        <w:tc>
          <w:tcPr>
            <w:tcW w:w="6379" w:type="dxa"/>
            <w:shd w:val="clear" w:color="auto" w:fill="FAFFEE"/>
          </w:tcPr>
          <w:p w14:paraId="1C2B1AA6" w14:textId="77777777" w:rsidR="00614BBE" w:rsidRDefault="00614BBE" w:rsidP="006A3ACB">
            <w:pPr>
              <w:pStyle w:val="table2"/>
            </w:pPr>
            <w:r w:rsidRPr="007E401E">
              <w:t>http://www.compasqualite.org/en/compas-method/supports-compas-method.php</w:t>
            </w:r>
          </w:p>
        </w:tc>
      </w:tr>
      <w:tr w:rsidR="00614BBE" w14:paraId="2EE2DDB1" w14:textId="77777777" w:rsidTr="006A3ACB">
        <w:trPr>
          <w:cantSplit/>
        </w:trPr>
        <w:tc>
          <w:tcPr>
            <w:tcW w:w="1809" w:type="dxa"/>
            <w:shd w:val="clear" w:color="auto" w:fill="auto"/>
          </w:tcPr>
          <w:p w14:paraId="65419212" w14:textId="77777777" w:rsidR="00614BBE" w:rsidRPr="00A838D4" w:rsidRDefault="00614BBE" w:rsidP="006A3ACB">
            <w:pPr>
              <w:pStyle w:val="table2"/>
              <w:rPr>
                <w:b/>
              </w:rPr>
            </w:pPr>
            <w:proofErr w:type="spellStart"/>
            <w:r w:rsidRPr="00A838D4">
              <w:rPr>
                <w:b/>
              </w:rPr>
              <w:t>Groupe</w:t>
            </w:r>
            <w:proofErr w:type="spellEnd"/>
            <w:r w:rsidRPr="00A838D4">
              <w:rPr>
                <w:b/>
              </w:rPr>
              <w:t xml:space="preserve"> URD</w:t>
            </w:r>
          </w:p>
        </w:tc>
        <w:tc>
          <w:tcPr>
            <w:tcW w:w="6521" w:type="dxa"/>
            <w:shd w:val="clear" w:color="auto" w:fill="auto"/>
          </w:tcPr>
          <w:p w14:paraId="1F8DB207" w14:textId="77777777" w:rsidR="00614BBE" w:rsidRPr="00065EB9" w:rsidRDefault="00614BBE" w:rsidP="006A3ACB">
            <w:pPr>
              <w:pStyle w:val="table2"/>
              <w:rPr>
                <w:b/>
              </w:rPr>
            </w:pPr>
            <w:r w:rsidRPr="00065EB9">
              <w:rPr>
                <w:b/>
              </w:rPr>
              <w:t>The Participation handbook</w:t>
            </w:r>
          </w:p>
        </w:tc>
        <w:tc>
          <w:tcPr>
            <w:tcW w:w="6379" w:type="dxa"/>
            <w:shd w:val="clear" w:color="auto" w:fill="auto"/>
          </w:tcPr>
          <w:p w14:paraId="19F38931" w14:textId="77777777" w:rsidR="00614BBE" w:rsidRDefault="00614BBE" w:rsidP="006A3ACB">
            <w:pPr>
              <w:pStyle w:val="table2"/>
            </w:pPr>
            <w:r w:rsidRPr="007E401E">
              <w:t>http://www.urd.org/Participation-Handbook</w:t>
            </w:r>
          </w:p>
        </w:tc>
      </w:tr>
      <w:tr w:rsidR="00614BBE" w14:paraId="0B7F52A2" w14:textId="77777777" w:rsidTr="006A3ACB">
        <w:trPr>
          <w:cantSplit/>
        </w:trPr>
        <w:tc>
          <w:tcPr>
            <w:tcW w:w="1809" w:type="dxa"/>
            <w:shd w:val="clear" w:color="auto" w:fill="FAFFEE"/>
          </w:tcPr>
          <w:p w14:paraId="4D7E1A1C" w14:textId="77777777" w:rsidR="00614BBE" w:rsidRPr="00A838D4" w:rsidRDefault="00614BBE" w:rsidP="006A3ACB">
            <w:pPr>
              <w:pStyle w:val="table2"/>
              <w:rPr>
                <w:b/>
              </w:rPr>
            </w:pPr>
            <w:r w:rsidRPr="00A838D4">
              <w:rPr>
                <w:b/>
              </w:rPr>
              <w:t>HI</w:t>
            </w:r>
          </w:p>
        </w:tc>
        <w:tc>
          <w:tcPr>
            <w:tcW w:w="6521" w:type="dxa"/>
            <w:shd w:val="clear" w:color="auto" w:fill="FAFFEE"/>
          </w:tcPr>
          <w:p w14:paraId="79BC7F35" w14:textId="77777777" w:rsidR="00614BBE" w:rsidRDefault="00614BBE" w:rsidP="006A3ACB">
            <w:pPr>
              <w:pStyle w:val="table2"/>
            </w:pPr>
            <w:r w:rsidRPr="007E401E">
              <w:t>Disability checklist for emergency response</w:t>
            </w:r>
          </w:p>
        </w:tc>
        <w:tc>
          <w:tcPr>
            <w:tcW w:w="6379" w:type="dxa"/>
            <w:shd w:val="clear" w:color="auto" w:fill="FAFFEE"/>
          </w:tcPr>
          <w:p w14:paraId="4F6908B1" w14:textId="77777777" w:rsidR="00614BBE" w:rsidRDefault="00614BBE" w:rsidP="006A3ACB">
            <w:pPr>
              <w:pStyle w:val="table2"/>
            </w:pPr>
            <w:r w:rsidRPr="007E401E">
              <w:t>http://www.handicap-international.de/fileadmin/redaktion/pdf/disability_checklist_booklet_01.pdf</w:t>
            </w:r>
          </w:p>
        </w:tc>
      </w:tr>
      <w:tr w:rsidR="00614BBE" w14:paraId="3F90C54F" w14:textId="77777777" w:rsidTr="006A3ACB">
        <w:trPr>
          <w:cantSplit/>
        </w:trPr>
        <w:tc>
          <w:tcPr>
            <w:tcW w:w="1809" w:type="dxa"/>
            <w:shd w:val="clear" w:color="auto" w:fill="auto"/>
          </w:tcPr>
          <w:p w14:paraId="2E91CCA5" w14:textId="77777777" w:rsidR="00614BBE" w:rsidRPr="00A838D4" w:rsidRDefault="00614BBE" w:rsidP="006A3ACB">
            <w:pPr>
              <w:pStyle w:val="table2"/>
              <w:rPr>
                <w:b/>
              </w:rPr>
            </w:pPr>
            <w:r w:rsidRPr="00A838D4">
              <w:rPr>
                <w:b/>
              </w:rPr>
              <w:t>IASC AAP</w:t>
            </w:r>
          </w:p>
        </w:tc>
        <w:tc>
          <w:tcPr>
            <w:tcW w:w="6521" w:type="dxa"/>
            <w:shd w:val="clear" w:color="auto" w:fill="auto"/>
          </w:tcPr>
          <w:p w14:paraId="2A64ADD5" w14:textId="77777777" w:rsidR="00614BBE" w:rsidRPr="00065EB9" w:rsidRDefault="00614BBE" w:rsidP="006A3ACB">
            <w:pPr>
              <w:pStyle w:val="table2"/>
              <w:rPr>
                <w:b/>
              </w:rPr>
            </w:pPr>
            <w:r w:rsidRPr="00065EB9">
              <w:rPr>
                <w:b/>
              </w:rPr>
              <w:t>The IASC transformative agenda and the IASC AAP framework refers to various Q&amp;A tools</w:t>
            </w:r>
          </w:p>
        </w:tc>
        <w:tc>
          <w:tcPr>
            <w:tcW w:w="6379" w:type="dxa"/>
            <w:shd w:val="clear" w:color="auto" w:fill="auto"/>
          </w:tcPr>
          <w:p w14:paraId="736DA0B0" w14:textId="77777777" w:rsidR="00614BBE" w:rsidRDefault="00614BBE" w:rsidP="006A3ACB">
            <w:pPr>
              <w:pStyle w:val="table2"/>
            </w:pPr>
            <w:r w:rsidRPr="007E401E">
              <w:t>http://www.humanitarianinfo.org/iasc/pageloader.aspx?page=content-template-default&amp;bd=87</w:t>
            </w:r>
          </w:p>
          <w:p w14:paraId="4FBA77BF" w14:textId="5D8F0CD4" w:rsidR="00614BBE" w:rsidRDefault="00614BBE" w:rsidP="00BE17C7">
            <w:pPr>
              <w:pStyle w:val="table2"/>
            </w:pPr>
          </w:p>
        </w:tc>
      </w:tr>
      <w:tr w:rsidR="00614BBE" w14:paraId="397A982E" w14:textId="77777777" w:rsidTr="006A3ACB">
        <w:trPr>
          <w:cantSplit/>
        </w:trPr>
        <w:tc>
          <w:tcPr>
            <w:tcW w:w="1809" w:type="dxa"/>
            <w:shd w:val="clear" w:color="auto" w:fill="FAFFEE"/>
          </w:tcPr>
          <w:p w14:paraId="2FEE4942" w14:textId="77777777" w:rsidR="00614BBE" w:rsidRPr="00A838D4" w:rsidRDefault="00614BBE" w:rsidP="006A3ACB">
            <w:pPr>
              <w:pStyle w:val="table2"/>
              <w:rPr>
                <w:b/>
              </w:rPr>
            </w:pPr>
            <w:r w:rsidRPr="00A838D4">
              <w:rPr>
                <w:b/>
              </w:rPr>
              <w:t>INEE</w:t>
            </w:r>
          </w:p>
        </w:tc>
        <w:tc>
          <w:tcPr>
            <w:tcW w:w="6521" w:type="dxa"/>
            <w:shd w:val="clear" w:color="auto" w:fill="FAFFEE"/>
          </w:tcPr>
          <w:p w14:paraId="637D2F7B" w14:textId="77777777" w:rsidR="00614BBE" w:rsidRPr="00065EB9" w:rsidRDefault="00614BBE" w:rsidP="006A3ACB">
            <w:pPr>
              <w:pStyle w:val="table2"/>
              <w:rPr>
                <w:b/>
              </w:rPr>
            </w:pPr>
            <w:r w:rsidRPr="00065EB9">
              <w:rPr>
                <w:b/>
              </w:rPr>
              <w:t>Minimum standards for education: preparedness, response, recovery</w:t>
            </w:r>
          </w:p>
        </w:tc>
        <w:tc>
          <w:tcPr>
            <w:tcW w:w="6379" w:type="dxa"/>
            <w:shd w:val="clear" w:color="auto" w:fill="FAFFEE"/>
          </w:tcPr>
          <w:p w14:paraId="54937EF6" w14:textId="77777777" w:rsidR="00614BBE" w:rsidRDefault="00614BBE" w:rsidP="006A3ACB">
            <w:pPr>
              <w:pStyle w:val="table2"/>
            </w:pPr>
            <w:r w:rsidRPr="007E401E">
              <w:t>www.ineesite.org</w:t>
            </w:r>
          </w:p>
        </w:tc>
      </w:tr>
      <w:tr w:rsidR="00614BBE" w14:paraId="6103B6CE" w14:textId="77777777" w:rsidTr="006A3ACB">
        <w:trPr>
          <w:cantSplit/>
        </w:trPr>
        <w:tc>
          <w:tcPr>
            <w:tcW w:w="1809" w:type="dxa"/>
            <w:shd w:val="clear" w:color="auto" w:fill="auto"/>
          </w:tcPr>
          <w:p w14:paraId="2F2CFD5F" w14:textId="77777777" w:rsidR="00614BBE" w:rsidRPr="00A838D4" w:rsidRDefault="00614BBE" w:rsidP="006A3ACB">
            <w:pPr>
              <w:pStyle w:val="table2"/>
              <w:rPr>
                <w:b/>
              </w:rPr>
            </w:pPr>
            <w:r w:rsidRPr="00A838D4">
              <w:rPr>
                <w:b/>
              </w:rPr>
              <w:t>INEE</w:t>
            </w:r>
          </w:p>
        </w:tc>
        <w:tc>
          <w:tcPr>
            <w:tcW w:w="6521" w:type="dxa"/>
            <w:shd w:val="clear" w:color="auto" w:fill="auto"/>
          </w:tcPr>
          <w:p w14:paraId="6C00E520" w14:textId="77777777" w:rsidR="00614BBE" w:rsidRDefault="00614BBE" w:rsidP="006A3ACB">
            <w:pPr>
              <w:pStyle w:val="table2"/>
            </w:pPr>
            <w:r w:rsidRPr="007E401E">
              <w:t>The Short Guide to Rapid Joint Education Needs Assessments is part of a larger toolkit produced by the Global Education Cluster in 2010 called The Joint Education Needs Assessment Toolkit.</w:t>
            </w:r>
          </w:p>
        </w:tc>
        <w:tc>
          <w:tcPr>
            <w:tcW w:w="6379" w:type="dxa"/>
            <w:shd w:val="clear" w:color="auto" w:fill="auto"/>
          </w:tcPr>
          <w:p w14:paraId="7962DEA1" w14:textId="77777777" w:rsidR="00614BBE" w:rsidRDefault="00614BBE" w:rsidP="006A3ACB">
            <w:pPr>
              <w:pStyle w:val="table2"/>
            </w:pPr>
            <w:r w:rsidRPr="007E401E">
              <w:t>http://toolkit.ineesite.org/toolkit/INEEcms/uploads/1036/Short_Guide_to_Rapid_Joint_Needs_Assessment_EN.pdf</w:t>
            </w:r>
          </w:p>
        </w:tc>
      </w:tr>
      <w:tr w:rsidR="00614BBE" w14:paraId="2614B22E" w14:textId="77777777" w:rsidTr="006A3ACB">
        <w:trPr>
          <w:cantSplit/>
        </w:trPr>
        <w:tc>
          <w:tcPr>
            <w:tcW w:w="1809" w:type="dxa"/>
            <w:shd w:val="clear" w:color="auto" w:fill="FAFFEE"/>
          </w:tcPr>
          <w:p w14:paraId="6688E176" w14:textId="77777777" w:rsidR="00614BBE" w:rsidRPr="00A838D4" w:rsidRDefault="00614BBE" w:rsidP="006A3ACB">
            <w:pPr>
              <w:pStyle w:val="table2"/>
              <w:rPr>
                <w:b/>
              </w:rPr>
            </w:pPr>
            <w:r w:rsidRPr="00A838D4">
              <w:rPr>
                <w:b/>
              </w:rPr>
              <w:t xml:space="preserve">INEE </w:t>
            </w:r>
          </w:p>
        </w:tc>
        <w:tc>
          <w:tcPr>
            <w:tcW w:w="6521" w:type="dxa"/>
            <w:shd w:val="clear" w:color="auto" w:fill="FAFFEE"/>
          </w:tcPr>
          <w:p w14:paraId="2C3E69E6" w14:textId="77777777" w:rsidR="00614BBE" w:rsidRDefault="00614BBE" w:rsidP="006A3ACB">
            <w:pPr>
              <w:pStyle w:val="table2"/>
            </w:pPr>
            <w:r w:rsidRPr="007E401E">
              <w:t>The INEE Toolkit contains a wide variety of practical, field-friendly tools and resources for the field of education in emergencies through recovery.</w:t>
            </w:r>
          </w:p>
        </w:tc>
        <w:tc>
          <w:tcPr>
            <w:tcW w:w="6379" w:type="dxa"/>
            <w:shd w:val="clear" w:color="auto" w:fill="FAFFEE"/>
          </w:tcPr>
          <w:p w14:paraId="717163F5" w14:textId="77777777" w:rsidR="00614BBE" w:rsidRDefault="00614BBE" w:rsidP="006A3ACB">
            <w:pPr>
              <w:pStyle w:val="table2"/>
            </w:pPr>
            <w:r w:rsidRPr="007E401E">
              <w:t>http://toolkit.ineesite.org/toolkit/Toolkit.php?PostID=1001</w:t>
            </w:r>
          </w:p>
        </w:tc>
      </w:tr>
      <w:tr w:rsidR="00614BBE" w14:paraId="41BA8887" w14:textId="77777777" w:rsidTr="006A3ACB">
        <w:trPr>
          <w:cantSplit/>
        </w:trPr>
        <w:tc>
          <w:tcPr>
            <w:tcW w:w="1809" w:type="dxa"/>
            <w:shd w:val="clear" w:color="auto" w:fill="auto"/>
          </w:tcPr>
          <w:p w14:paraId="03045213" w14:textId="77777777" w:rsidR="00614BBE" w:rsidRPr="00A838D4" w:rsidRDefault="00614BBE" w:rsidP="006A3ACB">
            <w:pPr>
              <w:pStyle w:val="table2"/>
              <w:rPr>
                <w:b/>
              </w:rPr>
            </w:pPr>
            <w:r w:rsidRPr="00A838D4">
              <w:rPr>
                <w:b/>
              </w:rPr>
              <w:t xml:space="preserve">INEE </w:t>
            </w:r>
          </w:p>
        </w:tc>
        <w:tc>
          <w:tcPr>
            <w:tcW w:w="6521" w:type="dxa"/>
            <w:shd w:val="clear" w:color="auto" w:fill="auto"/>
          </w:tcPr>
          <w:p w14:paraId="57CD61B1" w14:textId="77777777" w:rsidR="00614BBE" w:rsidRDefault="00614BBE" w:rsidP="006A3ACB">
            <w:pPr>
              <w:pStyle w:val="table2"/>
            </w:pPr>
            <w:r w:rsidRPr="007E401E">
              <w:t>The introductory video explains why education is key in emergencies.</w:t>
            </w:r>
          </w:p>
        </w:tc>
        <w:tc>
          <w:tcPr>
            <w:tcW w:w="6379" w:type="dxa"/>
            <w:shd w:val="clear" w:color="auto" w:fill="auto"/>
          </w:tcPr>
          <w:p w14:paraId="7D29A561" w14:textId="77777777" w:rsidR="00614BBE" w:rsidRDefault="00614BBE" w:rsidP="006A3ACB">
            <w:pPr>
              <w:pStyle w:val="table2"/>
            </w:pPr>
            <w:r w:rsidRPr="007E401E">
              <w:t>https://www.youtube.com/watch?v=xeMb-nuhfuo</w:t>
            </w:r>
          </w:p>
        </w:tc>
      </w:tr>
      <w:tr w:rsidR="00614BBE" w14:paraId="6EDD2D39" w14:textId="77777777" w:rsidTr="006A3ACB">
        <w:trPr>
          <w:cantSplit/>
        </w:trPr>
        <w:tc>
          <w:tcPr>
            <w:tcW w:w="1809" w:type="dxa"/>
            <w:shd w:val="clear" w:color="auto" w:fill="FAFFEE"/>
          </w:tcPr>
          <w:p w14:paraId="2C147A7C" w14:textId="77777777" w:rsidR="00614BBE" w:rsidRPr="00A838D4" w:rsidRDefault="00614BBE" w:rsidP="006A3ACB">
            <w:pPr>
              <w:pStyle w:val="table2"/>
              <w:rPr>
                <w:b/>
              </w:rPr>
            </w:pPr>
            <w:r w:rsidRPr="00A838D4">
              <w:rPr>
                <w:b/>
              </w:rPr>
              <w:t xml:space="preserve">INEE </w:t>
            </w:r>
          </w:p>
        </w:tc>
        <w:tc>
          <w:tcPr>
            <w:tcW w:w="6521" w:type="dxa"/>
            <w:shd w:val="clear" w:color="auto" w:fill="FAFFEE"/>
          </w:tcPr>
          <w:p w14:paraId="28ABBFEA" w14:textId="77777777" w:rsidR="00614BBE" w:rsidRDefault="00614BBE" w:rsidP="006A3ACB">
            <w:pPr>
              <w:pStyle w:val="table2"/>
            </w:pPr>
            <w:r w:rsidRPr="007E401E">
              <w:t>INEE Pocket Guide to Gender ‘Gender Equality in and through Education’.</w:t>
            </w:r>
          </w:p>
          <w:p w14:paraId="5FEE37D1" w14:textId="77777777" w:rsidR="00614BBE" w:rsidRDefault="00614BBE" w:rsidP="006A3ACB">
            <w:pPr>
              <w:pStyle w:val="table2"/>
            </w:pPr>
            <w:r w:rsidRPr="007E401E">
              <w:t>The Gender handbook gives a series of concrete strategies and actions for putting gender equality into practice in and across all domains of education programming.</w:t>
            </w:r>
          </w:p>
        </w:tc>
        <w:tc>
          <w:tcPr>
            <w:tcW w:w="6379" w:type="dxa"/>
            <w:shd w:val="clear" w:color="auto" w:fill="FAFFEE"/>
          </w:tcPr>
          <w:p w14:paraId="50E03586" w14:textId="77777777" w:rsidR="00614BBE" w:rsidRDefault="00614BBE" w:rsidP="006A3ACB">
            <w:pPr>
              <w:pStyle w:val="table2"/>
            </w:pPr>
            <w:r w:rsidRPr="007E401E">
              <w:t>http://www.ineesite.org/en/materials/inee-pocket-guide-to-gender</w:t>
            </w:r>
          </w:p>
          <w:p w14:paraId="44724566" w14:textId="77777777" w:rsidR="00614BBE" w:rsidRDefault="00614BBE" w:rsidP="006A3ACB">
            <w:pPr>
              <w:pStyle w:val="table2"/>
            </w:pPr>
            <w:r w:rsidRPr="007E401E">
              <w:t>http://toolkit.ineesite.org/toolkit/Toolkit.php?PostID=1009</w:t>
            </w:r>
          </w:p>
        </w:tc>
      </w:tr>
      <w:tr w:rsidR="00614BBE" w14:paraId="2A4859B5" w14:textId="77777777" w:rsidTr="006A3ACB">
        <w:trPr>
          <w:cantSplit/>
        </w:trPr>
        <w:tc>
          <w:tcPr>
            <w:tcW w:w="1809" w:type="dxa"/>
            <w:shd w:val="clear" w:color="auto" w:fill="auto"/>
          </w:tcPr>
          <w:p w14:paraId="361CD560" w14:textId="77777777" w:rsidR="00614BBE" w:rsidRPr="00A838D4" w:rsidRDefault="00614BBE" w:rsidP="006A3ACB">
            <w:pPr>
              <w:pStyle w:val="table2"/>
              <w:rPr>
                <w:b/>
              </w:rPr>
            </w:pPr>
            <w:r w:rsidRPr="00A838D4">
              <w:rPr>
                <w:b/>
              </w:rPr>
              <w:t>INEE</w:t>
            </w:r>
          </w:p>
        </w:tc>
        <w:tc>
          <w:tcPr>
            <w:tcW w:w="6521" w:type="dxa"/>
            <w:shd w:val="clear" w:color="auto" w:fill="auto"/>
          </w:tcPr>
          <w:p w14:paraId="0B328C7C" w14:textId="77777777" w:rsidR="00614BBE" w:rsidRDefault="00614BBE" w:rsidP="006A3ACB">
            <w:pPr>
              <w:pStyle w:val="table2"/>
            </w:pPr>
            <w:r w:rsidRPr="007E401E">
              <w:t>Education in Emergencies: A resource toolkit</w:t>
            </w:r>
          </w:p>
        </w:tc>
        <w:tc>
          <w:tcPr>
            <w:tcW w:w="6379" w:type="dxa"/>
            <w:shd w:val="clear" w:color="auto" w:fill="auto"/>
          </w:tcPr>
          <w:p w14:paraId="2D4424E6" w14:textId="77777777" w:rsidR="00614BBE" w:rsidRDefault="00614BBE" w:rsidP="006A3ACB">
            <w:pPr>
              <w:pStyle w:val="table2"/>
            </w:pPr>
            <w:r w:rsidRPr="007E401E">
              <w:t>http://toolkit.ineesite.org/toolkit/INEEcms/uploads/1037/What_To_Do_in_an_Emergency_Situation.pdf</w:t>
            </w:r>
          </w:p>
        </w:tc>
      </w:tr>
      <w:tr w:rsidR="00614BBE" w14:paraId="13577B98" w14:textId="77777777" w:rsidTr="006A3ACB">
        <w:trPr>
          <w:cantSplit/>
        </w:trPr>
        <w:tc>
          <w:tcPr>
            <w:tcW w:w="1809" w:type="dxa"/>
            <w:shd w:val="clear" w:color="auto" w:fill="FAFFEE"/>
          </w:tcPr>
          <w:p w14:paraId="34A6398A" w14:textId="77777777" w:rsidR="00614BBE" w:rsidRPr="00A838D4" w:rsidRDefault="00614BBE" w:rsidP="006A3ACB">
            <w:pPr>
              <w:pStyle w:val="table2"/>
              <w:rPr>
                <w:b/>
              </w:rPr>
            </w:pPr>
            <w:r w:rsidRPr="00A838D4">
              <w:rPr>
                <w:b/>
              </w:rPr>
              <w:t>INEE</w:t>
            </w:r>
          </w:p>
        </w:tc>
        <w:tc>
          <w:tcPr>
            <w:tcW w:w="6521" w:type="dxa"/>
            <w:shd w:val="clear" w:color="auto" w:fill="FAFFEE"/>
          </w:tcPr>
          <w:p w14:paraId="67FA333B" w14:textId="77777777" w:rsidR="00614BBE" w:rsidRDefault="00614BBE" w:rsidP="006A3ACB">
            <w:pPr>
              <w:pStyle w:val="table2"/>
            </w:pPr>
            <w:r w:rsidRPr="007E401E">
              <w:t>INEE Thematic Issue Brief: Inter-Sectoral Linkages</w:t>
            </w:r>
          </w:p>
        </w:tc>
        <w:tc>
          <w:tcPr>
            <w:tcW w:w="6379" w:type="dxa"/>
            <w:shd w:val="clear" w:color="auto" w:fill="FAFFEE"/>
          </w:tcPr>
          <w:p w14:paraId="048C3EF2" w14:textId="77777777" w:rsidR="00614BBE" w:rsidRDefault="00614BBE" w:rsidP="006A3ACB">
            <w:pPr>
              <w:pStyle w:val="table2"/>
            </w:pPr>
            <w:r w:rsidRPr="007E401E">
              <w:t>http://toolkit.ineesite.org/toolkit/INEEcms/uploads/1074/INEE_Thematic_Issue_Brief_Intersectoral.pdf</w:t>
            </w:r>
          </w:p>
        </w:tc>
      </w:tr>
      <w:tr w:rsidR="00614BBE" w14:paraId="3DA0B87C" w14:textId="77777777" w:rsidTr="006A3ACB">
        <w:trPr>
          <w:cantSplit/>
        </w:trPr>
        <w:tc>
          <w:tcPr>
            <w:tcW w:w="1809" w:type="dxa"/>
            <w:shd w:val="clear" w:color="auto" w:fill="auto"/>
          </w:tcPr>
          <w:p w14:paraId="1E2D3A1B" w14:textId="77777777" w:rsidR="00614BBE" w:rsidRPr="00A838D4" w:rsidRDefault="00614BBE" w:rsidP="006A3ACB">
            <w:pPr>
              <w:pStyle w:val="table2"/>
              <w:rPr>
                <w:b/>
              </w:rPr>
            </w:pPr>
            <w:r w:rsidRPr="00A838D4">
              <w:rPr>
                <w:b/>
              </w:rPr>
              <w:t>INEE</w:t>
            </w:r>
          </w:p>
        </w:tc>
        <w:tc>
          <w:tcPr>
            <w:tcW w:w="6521" w:type="dxa"/>
            <w:shd w:val="clear" w:color="auto" w:fill="auto"/>
          </w:tcPr>
          <w:p w14:paraId="481AE703" w14:textId="77777777" w:rsidR="00614BBE" w:rsidRDefault="00614BBE" w:rsidP="006A3ACB">
            <w:pPr>
              <w:pStyle w:val="table2"/>
            </w:pPr>
            <w:r w:rsidRPr="007E401E">
              <w:t>Contextualizing the Minimum Standards</w:t>
            </w:r>
          </w:p>
        </w:tc>
        <w:tc>
          <w:tcPr>
            <w:tcW w:w="6379" w:type="dxa"/>
            <w:shd w:val="clear" w:color="auto" w:fill="auto"/>
          </w:tcPr>
          <w:p w14:paraId="4B1D49B0" w14:textId="77777777" w:rsidR="00614BBE" w:rsidRDefault="00614BBE" w:rsidP="006A3ACB">
            <w:pPr>
              <w:pStyle w:val="table2"/>
            </w:pPr>
            <w:r w:rsidRPr="007E401E">
              <w:t>http://www.ineesite.org/en/minimum-standards/contextualization</w:t>
            </w:r>
          </w:p>
        </w:tc>
      </w:tr>
      <w:tr w:rsidR="00614BBE" w14:paraId="54EB752B" w14:textId="77777777" w:rsidTr="006A3ACB">
        <w:trPr>
          <w:cantSplit/>
        </w:trPr>
        <w:tc>
          <w:tcPr>
            <w:tcW w:w="1809" w:type="dxa"/>
            <w:shd w:val="clear" w:color="auto" w:fill="FAFFEE"/>
          </w:tcPr>
          <w:p w14:paraId="59D234D4" w14:textId="77777777" w:rsidR="00614BBE" w:rsidRPr="00A838D4" w:rsidRDefault="00614BBE" w:rsidP="006A3ACB">
            <w:pPr>
              <w:pStyle w:val="table2"/>
              <w:rPr>
                <w:b/>
              </w:rPr>
            </w:pPr>
            <w:r w:rsidRPr="00A838D4">
              <w:rPr>
                <w:b/>
              </w:rPr>
              <w:t>INEE</w:t>
            </w:r>
          </w:p>
        </w:tc>
        <w:tc>
          <w:tcPr>
            <w:tcW w:w="6521" w:type="dxa"/>
            <w:shd w:val="clear" w:color="auto" w:fill="FAFFEE"/>
          </w:tcPr>
          <w:p w14:paraId="7041834D" w14:textId="77777777" w:rsidR="00614BBE" w:rsidRDefault="00614BBE" w:rsidP="006A3ACB">
            <w:pPr>
              <w:pStyle w:val="table2"/>
            </w:pPr>
            <w:r w:rsidRPr="007E401E">
              <w:t>Contextualized INEE versions for Afghanistan, Somalia, South Sudan, Sri Lanka, and Vietnam.</w:t>
            </w:r>
          </w:p>
        </w:tc>
        <w:tc>
          <w:tcPr>
            <w:tcW w:w="6379" w:type="dxa"/>
            <w:shd w:val="clear" w:color="auto" w:fill="FAFFEE"/>
          </w:tcPr>
          <w:p w14:paraId="1C571C75" w14:textId="77777777" w:rsidR="00614BBE" w:rsidRDefault="00614BBE" w:rsidP="006A3ACB">
            <w:pPr>
              <w:pStyle w:val="table2"/>
            </w:pPr>
            <w:r w:rsidRPr="007E401E">
              <w:t>http://www.ineesite.org/en/minimum-standards/contextualization</w:t>
            </w:r>
          </w:p>
        </w:tc>
      </w:tr>
      <w:tr w:rsidR="00614BBE" w14:paraId="40F3EDB3" w14:textId="77777777" w:rsidTr="006A3ACB">
        <w:trPr>
          <w:cantSplit/>
        </w:trPr>
        <w:tc>
          <w:tcPr>
            <w:tcW w:w="1809" w:type="dxa"/>
            <w:shd w:val="clear" w:color="auto" w:fill="FAFFEE"/>
          </w:tcPr>
          <w:p w14:paraId="098F8BEA" w14:textId="34582E77" w:rsidR="00614BBE" w:rsidRPr="00A838D4" w:rsidRDefault="00B53D01" w:rsidP="006A3ACB">
            <w:pPr>
              <w:pStyle w:val="table2"/>
              <w:rPr>
                <w:b/>
              </w:rPr>
            </w:pPr>
            <w:r>
              <w:rPr>
                <w:b/>
              </w:rPr>
              <w:t>JSI (</w:t>
            </w:r>
            <w:r w:rsidR="00614BBE" w:rsidRPr="00A838D4">
              <w:rPr>
                <w:b/>
              </w:rPr>
              <w:t>Joint Standard Initiative</w:t>
            </w:r>
            <w:r>
              <w:rPr>
                <w:b/>
              </w:rPr>
              <w:t>)</w:t>
            </w:r>
          </w:p>
        </w:tc>
        <w:tc>
          <w:tcPr>
            <w:tcW w:w="6521" w:type="dxa"/>
            <w:shd w:val="clear" w:color="auto" w:fill="FAFFEE"/>
          </w:tcPr>
          <w:p w14:paraId="62F73AF1" w14:textId="77777777" w:rsidR="00614BBE" w:rsidRDefault="00614BBE" w:rsidP="006A3ACB">
            <w:pPr>
              <w:pStyle w:val="table2"/>
            </w:pPr>
            <w:r w:rsidRPr="007E401E">
              <w:t xml:space="preserve">Mapping Exercise on Quality and Accountability Initiatives in the Humanitarian sector </w:t>
            </w:r>
          </w:p>
        </w:tc>
        <w:tc>
          <w:tcPr>
            <w:tcW w:w="6379" w:type="dxa"/>
            <w:shd w:val="clear" w:color="auto" w:fill="FAFFEE"/>
          </w:tcPr>
          <w:p w14:paraId="419D0C76" w14:textId="77777777" w:rsidR="00614BBE" w:rsidRDefault="00614BBE" w:rsidP="006A3ACB">
            <w:pPr>
              <w:pStyle w:val="table2"/>
            </w:pPr>
            <w:r w:rsidRPr="007E401E">
              <w:t>http://www.jointstandards.org/resources</w:t>
            </w:r>
          </w:p>
        </w:tc>
      </w:tr>
      <w:tr w:rsidR="00614BBE" w14:paraId="4CFBCDBF" w14:textId="77777777" w:rsidTr="006A3ACB">
        <w:trPr>
          <w:cantSplit/>
        </w:trPr>
        <w:tc>
          <w:tcPr>
            <w:tcW w:w="1809" w:type="dxa"/>
            <w:shd w:val="clear" w:color="auto" w:fill="auto"/>
          </w:tcPr>
          <w:p w14:paraId="68F2B5E8" w14:textId="77777777" w:rsidR="00614BBE" w:rsidRPr="00A838D4" w:rsidRDefault="00614BBE" w:rsidP="006A3ACB">
            <w:pPr>
              <w:pStyle w:val="table2"/>
              <w:rPr>
                <w:b/>
              </w:rPr>
            </w:pPr>
            <w:r w:rsidRPr="00A838D4">
              <w:rPr>
                <w:b/>
              </w:rPr>
              <w:lastRenderedPageBreak/>
              <w:t>LEGS</w:t>
            </w:r>
          </w:p>
        </w:tc>
        <w:tc>
          <w:tcPr>
            <w:tcW w:w="6521" w:type="dxa"/>
            <w:shd w:val="clear" w:color="auto" w:fill="auto"/>
          </w:tcPr>
          <w:p w14:paraId="423962DE" w14:textId="77777777" w:rsidR="00614BBE" w:rsidRPr="00065EB9" w:rsidRDefault="00614BBE" w:rsidP="006A3ACB">
            <w:pPr>
              <w:pStyle w:val="table2"/>
              <w:rPr>
                <w:b/>
              </w:rPr>
            </w:pPr>
            <w:r w:rsidRPr="00065EB9">
              <w:rPr>
                <w:b/>
              </w:rPr>
              <w:t>The LEGS handbook Livestock Guidelines and Standards</w:t>
            </w:r>
          </w:p>
        </w:tc>
        <w:tc>
          <w:tcPr>
            <w:tcW w:w="6379" w:type="dxa"/>
            <w:shd w:val="clear" w:color="auto" w:fill="auto"/>
          </w:tcPr>
          <w:p w14:paraId="2E92B378" w14:textId="77777777" w:rsidR="00614BBE" w:rsidRDefault="00614BBE" w:rsidP="006A3ACB">
            <w:pPr>
              <w:pStyle w:val="table2"/>
            </w:pPr>
            <w:r w:rsidRPr="007E401E">
              <w:t>www.livestock-emergency.net</w:t>
            </w:r>
          </w:p>
        </w:tc>
      </w:tr>
      <w:tr w:rsidR="00614BBE" w14:paraId="69E1E9F0" w14:textId="77777777" w:rsidTr="006A3ACB">
        <w:trPr>
          <w:cantSplit/>
        </w:trPr>
        <w:tc>
          <w:tcPr>
            <w:tcW w:w="1809" w:type="dxa"/>
            <w:shd w:val="clear" w:color="auto" w:fill="FAFFEE"/>
          </w:tcPr>
          <w:p w14:paraId="7310F957" w14:textId="77777777" w:rsidR="00614BBE" w:rsidRPr="00A838D4" w:rsidRDefault="00614BBE" w:rsidP="006A3ACB">
            <w:pPr>
              <w:pStyle w:val="table2"/>
              <w:rPr>
                <w:b/>
              </w:rPr>
            </w:pPr>
            <w:r w:rsidRPr="00A838D4">
              <w:rPr>
                <w:b/>
              </w:rPr>
              <w:t>LEGS</w:t>
            </w:r>
          </w:p>
        </w:tc>
        <w:tc>
          <w:tcPr>
            <w:tcW w:w="6521" w:type="dxa"/>
            <w:shd w:val="clear" w:color="auto" w:fill="FAFFEE"/>
          </w:tcPr>
          <w:p w14:paraId="6D3A8074" w14:textId="77777777" w:rsidR="00614BBE" w:rsidRDefault="00614BBE" w:rsidP="006A3ACB">
            <w:pPr>
              <w:pStyle w:val="table2"/>
            </w:pPr>
            <w:r w:rsidRPr="007E401E">
              <w:t>The LEGS Resources section proposes a selection of documents to support project planning and implementation of livestock-based interventions. The Resources section is divided into ‘LEGS-specific Resources’ (see below) and general resources relating to the six technical interventions outlined in LEGS</w:t>
            </w:r>
          </w:p>
        </w:tc>
        <w:tc>
          <w:tcPr>
            <w:tcW w:w="6379" w:type="dxa"/>
            <w:shd w:val="clear" w:color="auto" w:fill="FAFFEE"/>
          </w:tcPr>
          <w:p w14:paraId="785EDA19" w14:textId="77777777" w:rsidR="00614BBE" w:rsidRDefault="00614BBE" w:rsidP="006A3ACB">
            <w:pPr>
              <w:pStyle w:val="table2"/>
            </w:pPr>
            <w:r w:rsidRPr="007E401E">
              <w:t>http://www.livestock-emergency.net/resources</w:t>
            </w:r>
          </w:p>
        </w:tc>
      </w:tr>
      <w:tr w:rsidR="00614BBE" w14:paraId="19388857" w14:textId="77777777" w:rsidTr="006A3ACB">
        <w:trPr>
          <w:cantSplit/>
        </w:trPr>
        <w:tc>
          <w:tcPr>
            <w:tcW w:w="1809" w:type="dxa"/>
            <w:shd w:val="clear" w:color="auto" w:fill="auto"/>
          </w:tcPr>
          <w:p w14:paraId="1AD89BF1" w14:textId="77777777" w:rsidR="00614BBE" w:rsidRPr="00A838D4" w:rsidRDefault="00614BBE" w:rsidP="006A3ACB">
            <w:pPr>
              <w:pStyle w:val="table2"/>
              <w:rPr>
                <w:b/>
              </w:rPr>
            </w:pPr>
            <w:r w:rsidRPr="00A838D4">
              <w:rPr>
                <w:b/>
              </w:rPr>
              <w:t>LEGS</w:t>
            </w:r>
          </w:p>
        </w:tc>
        <w:tc>
          <w:tcPr>
            <w:tcW w:w="6521" w:type="dxa"/>
            <w:shd w:val="clear" w:color="auto" w:fill="auto"/>
          </w:tcPr>
          <w:p w14:paraId="02E33AC8" w14:textId="77777777" w:rsidR="00614BBE" w:rsidRDefault="00614BBE" w:rsidP="006A3ACB">
            <w:pPr>
              <w:pStyle w:val="table2"/>
            </w:pPr>
            <w:r w:rsidRPr="007E401E">
              <w:t>The ‘LEGS-specific Resources’ page includes an evaluation tool and a number of Briefing Papers on key topics such as gender, resilience, climate change, and cash transfers.</w:t>
            </w:r>
          </w:p>
        </w:tc>
        <w:tc>
          <w:tcPr>
            <w:tcW w:w="6379" w:type="dxa"/>
            <w:shd w:val="clear" w:color="auto" w:fill="auto"/>
          </w:tcPr>
          <w:p w14:paraId="6252B00B" w14:textId="77777777" w:rsidR="00614BBE" w:rsidRDefault="00614BBE" w:rsidP="006A3ACB">
            <w:pPr>
              <w:pStyle w:val="table2"/>
            </w:pPr>
            <w:r w:rsidRPr="007E401E">
              <w:t>http://www.livestock-emergency.net/resources/general-resources-legs-specific/</w:t>
            </w:r>
          </w:p>
        </w:tc>
      </w:tr>
      <w:tr w:rsidR="00614BBE" w14:paraId="4E1DFE52" w14:textId="77777777" w:rsidTr="006A3ACB">
        <w:trPr>
          <w:cantSplit/>
        </w:trPr>
        <w:tc>
          <w:tcPr>
            <w:tcW w:w="1809" w:type="dxa"/>
            <w:shd w:val="clear" w:color="auto" w:fill="FAFFEE"/>
          </w:tcPr>
          <w:p w14:paraId="28D34321" w14:textId="77777777" w:rsidR="00614BBE" w:rsidRPr="00A838D4" w:rsidRDefault="00614BBE" w:rsidP="006A3ACB">
            <w:pPr>
              <w:pStyle w:val="table2"/>
              <w:rPr>
                <w:b/>
              </w:rPr>
            </w:pPr>
            <w:r w:rsidRPr="00A838D4">
              <w:rPr>
                <w:b/>
              </w:rPr>
              <w:t>LEGS</w:t>
            </w:r>
          </w:p>
        </w:tc>
        <w:tc>
          <w:tcPr>
            <w:tcW w:w="6521" w:type="dxa"/>
            <w:shd w:val="clear" w:color="auto" w:fill="FAFFEE"/>
          </w:tcPr>
          <w:p w14:paraId="4BC31471" w14:textId="77777777" w:rsidR="00614BBE" w:rsidRDefault="00614BBE" w:rsidP="006A3ACB">
            <w:pPr>
              <w:pStyle w:val="table2"/>
            </w:pPr>
            <w:r w:rsidRPr="007E401E">
              <w:t>Two videos are available: the first provides an overview of what LEGS is and why it can help you as a field practitioner (3 mins); the second outlines the LEGS approach in more detail (20 mins)</w:t>
            </w:r>
          </w:p>
        </w:tc>
        <w:tc>
          <w:tcPr>
            <w:tcW w:w="6379" w:type="dxa"/>
            <w:shd w:val="clear" w:color="auto" w:fill="FAFFEE"/>
          </w:tcPr>
          <w:p w14:paraId="15F40985" w14:textId="77777777" w:rsidR="00614BBE" w:rsidRDefault="00614BBE" w:rsidP="006A3ACB">
            <w:pPr>
              <w:pStyle w:val="table2"/>
            </w:pPr>
            <w:r w:rsidRPr="007E401E">
              <w:t>http://www.livestock-emergency.net/resources/videos</w:t>
            </w:r>
          </w:p>
        </w:tc>
      </w:tr>
      <w:tr w:rsidR="00614BBE" w14:paraId="56C4712A" w14:textId="77777777" w:rsidTr="006A3ACB">
        <w:trPr>
          <w:cantSplit/>
        </w:trPr>
        <w:tc>
          <w:tcPr>
            <w:tcW w:w="1809" w:type="dxa"/>
            <w:shd w:val="clear" w:color="auto" w:fill="auto"/>
          </w:tcPr>
          <w:p w14:paraId="6FB262CF" w14:textId="77777777" w:rsidR="00614BBE" w:rsidRPr="00A838D4" w:rsidRDefault="00614BBE" w:rsidP="006A3ACB">
            <w:pPr>
              <w:pStyle w:val="table2"/>
              <w:rPr>
                <w:b/>
              </w:rPr>
            </w:pPr>
            <w:r w:rsidRPr="00A838D4">
              <w:rPr>
                <w:b/>
              </w:rPr>
              <w:t>MERS</w:t>
            </w:r>
          </w:p>
        </w:tc>
        <w:tc>
          <w:tcPr>
            <w:tcW w:w="6521" w:type="dxa"/>
            <w:shd w:val="clear" w:color="auto" w:fill="auto"/>
          </w:tcPr>
          <w:p w14:paraId="298582EE" w14:textId="77777777" w:rsidR="00614BBE" w:rsidRPr="00065EB9" w:rsidRDefault="00614BBE" w:rsidP="006A3ACB">
            <w:pPr>
              <w:pStyle w:val="table2"/>
              <w:rPr>
                <w:b/>
              </w:rPr>
            </w:pPr>
            <w:r w:rsidRPr="00065EB9">
              <w:rPr>
                <w:b/>
              </w:rPr>
              <w:t>The Minimum Economic Recovery Standards</w:t>
            </w:r>
          </w:p>
        </w:tc>
        <w:tc>
          <w:tcPr>
            <w:tcW w:w="6379" w:type="dxa"/>
            <w:shd w:val="clear" w:color="auto" w:fill="auto"/>
          </w:tcPr>
          <w:p w14:paraId="01FCB550" w14:textId="77777777" w:rsidR="00614BBE" w:rsidRDefault="00614BBE" w:rsidP="006A3ACB">
            <w:pPr>
              <w:pStyle w:val="table2"/>
            </w:pPr>
            <w:r w:rsidRPr="007E401E">
              <w:t>www.seepnetwork.org</w:t>
            </w:r>
          </w:p>
        </w:tc>
      </w:tr>
      <w:tr w:rsidR="00614BBE" w14:paraId="3998317E" w14:textId="77777777" w:rsidTr="006A3ACB">
        <w:trPr>
          <w:cantSplit/>
        </w:trPr>
        <w:tc>
          <w:tcPr>
            <w:tcW w:w="1809" w:type="dxa"/>
            <w:shd w:val="clear" w:color="auto" w:fill="auto"/>
          </w:tcPr>
          <w:p w14:paraId="0D56A420" w14:textId="77777777" w:rsidR="00614BBE" w:rsidRPr="00A838D4" w:rsidRDefault="00614BBE" w:rsidP="006A3ACB">
            <w:pPr>
              <w:pStyle w:val="table2"/>
              <w:rPr>
                <w:b/>
              </w:rPr>
            </w:pPr>
            <w:r w:rsidRPr="00A838D4">
              <w:rPr>
                <w:b/>
              </w:rPr>
              <w:t>P-FIM</w:t>
            </w:r>
          </w:p>
        </w:tc>
        <w:tc>
          <w:tcPr>
            <w:tcW w:w="6521" w:type="dxa"/>
            <w:shd w:val="clear" w:color="auto" w:fill="auto"/>
          </w:tcPr>
          <w:p w14:paraId="4FE31247" w14:textId="77777777" w:rsidR="00614BBE" w:rsidRPr="007E401E" w:rsidRDefault="00614BBE" w:rsidP="006A3ACB">
            <w:pPr>
              <w:pStyle w:val="table2"/>
            </w:pPr>
            <w:r w:rsidRPr="00EF6020">
              <w:t>Toolkit</w:t>
            </w:r>
          </w:p>
        </w:tc>
        <w:tc>
          <w:tcPr>
            <w:tcW w:w="6379" w:type="dxa"/>
            <w:shd w:val="clear" w:color="auto" w:fill="auto"/>
          </w:tcPr>
          <w:p w14:paraId="5540FF8A" w14:textId="77777777" w:rsidR="00614BBE" w:rsidRPr="007E401E" w:rsidRDefault="00614BBE" w:rsidP="006A3ACB">
            <w:pPr>
              <w:pStyle w:val="table2"/>
            </w:pPr>
            <w:r w:rsidRPr="00EF6020">
              <w:t>www.p-fim.org</w:t>
            </w:r>
          </w:p>
        </w:tc>
      </w:tr>
      <w:tr w:rsidR="00614BBE" w14:paraId="5322C416" w14:textId="77777777" w:rsidTr="006A3ACB">
        <w:trPr>
          <w:cantSplit/>
        </w:trPr>
        <w:tc>
          <w:tcPr>
            <w:tcW w:w="1809" w:type="dxa"/>
            <w:shd w:val="clear" w:color="auto" w:fill="FAFFEE"/>
          </w:tcPr>
          <w:p w14:paraId="1EAF78E1" w14:textId="77777777" w:rsidR="00614BBE" w:rsidRPr="00A838D4" w:rsidRDefault="00614BBE" w:rsidP="006A3ACB">
            <w:pPr>
              <w:pStyle w:val="table2"/>
              <w:rPr>
                <w:b/>
              </w:rPr>
            </w:pPr>
            <w:r w:rsidRPr="00A838D4">
              <w:rPr>
                <w:b/>
              </w:rPr>
              <w:t>Sphere Project</w:t>
            </w:r>
          </w:p>
        </w:tc>
        <w:tc>
          <w:tcPr>
            <w:tcW w:w="6521" w:type="dxa"/>
            <w:shd w:val="clear" w:color="auto" w:fill="FAFFEE"/>
          </w:tcPr>
          <w:p w14:paraId="4CBD1BDD" w14:textId="77777777" w:rsidR="00614BBE" w:rsidRPr="00065EB9" w:rsidRDefault="00614BBE" w:rsidP="006A3ACB">
            <w:pPr>
              <w:pStyle w:val="table2"/>
              <w:rPr>
                <w:b/>
              </w:rPr>
            </w:pPr>
            <w:r w:rsidRPr="00065EB9">
              <w:rPr>
                <w:b/>
              </w:rPr>
              <w:t>The Sphere Project: Humanitarian Charter and Minimum Standards in Humanitarian Response</w:t>
            </w:r>
          </w:p>
        </w:tc>
        <w:tc>
          <w:tcPr>
            <w:tcW w:w="6379" w:type="dxa"/>
            <w:shd w:val="clear" w:color="auto" w:fill="FAFFEE"/>
          </w:tcPr>
          <w:p w14:paraId="0DE2DC1C" w14:textId="35FB6153" w:rsidR="00614BBE" w:rsidRPr="007E401E" w:rsidRDefault="00614BBE" w:rsidP="006A3ACB">
            <w:pPr>
              <w:pStyle w:val="table2"/>
            </w:pPr>
            <w:r w:rsidRPr="00EF6020">
              <w:t>www.sphereproject.org</w:t>
            </w:r>
          </w:p>
        </w:tc>
      </w:tr>
      <w:tr w:rsidR="00614BBE" w14:paraId="6A22FB6F" w14:textId="77777777" w:rsidTr="006A3ACB">
        <w:trPr>
          <w:cantSplit/>
        </w:trPr>
        <w:tc>
          <w:tcPr>
            <w:tcW w:w="1809" w:type="dxa"/>
            <w:shd w:val="clear" w:color="auto" w:fill="auto"/>
          </w:tcPr>
          <w:p w14:paraId="77C95662" w14:textId="77777777" w:rsidR="00614BBE" w:rsidRPr="00A838D4" w:rsidRDefault="00614BBE" w:rsidP="006A3ACB">
            <w:pPr>
              <w:pStyle w:val="table2"/>
              <w:rPr>
                <w:b/>
              </w:rPr>
            </w:pPr>
            <w:r w:rsidRPr="00A838D4">
              <w:rPr>
                <w:b/>
              </w:rPr>
              <w:t>Sphere Project</w:t>
            </w:r>
          </w:p>
        </w:tc>
        <w:tc>
          <w:tcPr>
            <w:tcW w:w="6521" w:type="dxa"/>
            <w:shd w:val="clear" w:color="auto" w:fill="auto"/>
          </w:tcPr>
          <w:p w14:paraId="0203D801" w14:textId="77777777" w:rsidR="00614BBE" w:rsidRPr="007E401E" w:rsidRDefault="00614BBE" w:rsidP="006A3ACB">
            <w:pPr>
              <w:pStyle w:val="table2"/>
            </w:pPr>
            <w:r w:rsidRPr="00B53D01">
              <w:rPr>
                <w:b/>
              </w:rPr>
              <w:t>Sphere contextualisation video:</w:t>
            </w:r>
            <w:r w:rsidRPr="00EF6020">
              <w:t xml:space="preserve"> The Sphere Project proposes this excellent movie to illustrate the importance of contextualization and how Sphere standards are applied in the field.</w:t>
            </w:r>
          </w:p>
        </w:tc>
        <w:tc>
          <w:tcPr>
            <w:tcW w:w="6379" w:type="dxa"/>
            <w:shd w:val="clear" w:color="auto" w:fill="auto"/>
          </w:tcPr>
          <w:p w14:paraId="68824F24" w14:textId="77777777" w:rsidR="00614BBE" w:rsidRPr="007E401E" w:rsidRDefault="00614BBE" w:rsidP="006A3ACB">
            <w:pPr>
              <w:pStyle w:val="table2"/>
            </w:pPr>
            <w:r w:rsidRPr="00EF6020">
              <w:t>http://www.sphereproject.org</w:t>
            </w:r>
          </w:p>
        </w:tc>
      </w:tr>
      <w:tr w:rsidR="00614BBE" w14:paraId="4F6062AA" w14:textId="77777777" w:rsidTr="006A3ACB">
        <w:trPr>
          <w:cantSplit/>
        </w:trPr>
        <w:tc>
          <w:tcPr>
            <w:tcW w:w="1809" w:type="dxa"/>
            <w:shd w:val="clear" w:color="auto" w:fill="FAFFEE"/>
          </w:tcPr>
          <w:p w14:paraId="5B14BC9F" w14:textId="77777777" w:rsidR="00614BBE" w:rsidRPr="00A838D4" w:rsidRDefault="00614BBE" w:rsidP="006A3ACB">
            <w:pPr>
              <w:pStyle w:val="table2"/>
              <w:rPr>
                <w:b/>
              </w:rPr>
            </w:pPr>
            <w:r w:rsidRPr="00A838D4">
              <w:rPr>
                <w:b/>
              </w:rPr>
              <w:t>Sphere Project</w:t>
            </w:r>
          </w:p>
        </w:tc>
        <w:tc>
          <w:tcPr>
            <w:tcW w:w="6521" w:type="dxa"/>
            <w:shd w:val="clear" w:color="auto" w:fill="FAFFEE"/>
          </w:tcPr>
          <w:p w14:paraId="4594FDCC" w14:textId="77777777" w:rsidR="00614BBE" w:rsidRPr="007E401E" w:rsidRDefault="00614BBE" w:rsidP="006A3ACB">
            <w:pPr>
              <w:pStyle w:val="table2"/>
            </w:pPr>
            <w:r w:rsidRPr="00EF6020">
              <w:t>Sphere E-learning module for field practitioners’ course brings the Handbook to life through the use of scenarios, helping the learner to become acquainted with its core messages and to understand how to use it holistically.</w:t>
            </w:r>
          </w:p>
        </w:tc>
        <w:tc>
          <w:tcPr>
            <w:tcW w:w="6379" w:type="dxa"/>
            <w:shd w:val="clear" w:color="auto" w:fill="FAFFEE"/>
          </w:tcPr>
          <w:p w14:paraId="07D17BAE" w14:textId="2D9DC20F" w:rsidR="00614BBE" w:rsidRDefault="00407020" w:rsidP="006A3ACB">
            <w:pPr>
              <w:pStyle w:val="table2"/>
            </w:pPr>
            <w:hyperlink r:id="rId31" w:history="1">
              <w:r w:rsidR="00B53D01" w:rsidRPr="004D4DFA">
                <w:rPr>
                  <w:rStyle w:val="Hyperlink"/>
                </w:rPr>
                <w:t>http://www.sphereproject.org/sphere/en/learning/e-learning-course</w:t>
              </w:r>
            </w:hyperlink>
          </w:p>
          <w:p w14:paraId="7FD9535F" w14:textId="77777777" w:rsidR="00B53D01" w:rsidRPr="007E401E" w:rsidRDefault="00B53D01" w:rsidP="006A3ACB">
            <w:pPr>
              <w:pStyle w:val="table2"/>
            </w:pPr>
          </w:p>
        </w:tc>
      </w:tr>
      <w:tr w:rsidR="00614BBE" w14:paraId="5704E123" w14:textId="77777777" w:rsidTr="006A3ACB">
        <w:trPr>
          <w:cantSplit/>
        </w:trPr>
        <w:tc>
          <w:tcPr>
            <w:tcW w:w="1809" w:type="dxa"/>
            <w:shd w:val="clear" w:color="auto" w:fill="auto"/>
          </w:tcPr>
          <w:p w14:paraId="3FB5F70A" w14:textId="77777777" w:rsidR="00614BBE" w:rsidRPr="00A838D4" w:rsidRDefault="00614BBE" w:rsidP="006A3ACB">
            <w:pPr>
              <w:pStyle w:val="table2"/>
              <w:rPr>
                <w:b/>
              </w:rPr>
            </w:pPr>
            <w:r w:rsidRPr="00A838D4">
              <w:rPr>
                <w:b/>
              </w:rPr>
              <w:t>Sphere Project</w:t>
            </w:r>
          </w:p>
        </w:tc>
        <w:tc>
          <w:tcPr>
            <w:tcW w:w="6521" w:type="dxa"/>
            <w:shd w:val="clear" w:color="auto" w:fill="auto"/>
          </w:tcPr>
          <w:p w14:paraId="42D307F5" w14:textId="77777777" w:rsidR="00614BBE" w:rsidRPr="007E401E" w:rsidRDefault="00614BBE" w:rsidP="006A3ACB">
            <w:pPr>
              <w:pStyle w:val="table2"/>
            </w:pPr>
            <w:r w:rsidRPr="00EF6020">
              <w:t>This glossary includes some key terms used on the Sphere Handbook 2011 edition.</w:t>
            </w:r>
          </w:p>
        </w:tc>
        <w:tc>
          <w:tcPr>
            <w:tcW w:w="6379" w:type="dxa"/>
            <w:shd w:val="clear" w:color="auto" w:fill="auto"/>
          </w:tcPr>
          <w:p w14:paraId="34E52D3A" w14:textId="77777777" w:rsidR="00614BBE" w:rsidRPr="007E401E" w:rsidRDefault="00614BBE" w:rsidP="006A3ACB">
            <w:pPr>
              <w:pStyle w:val="table2"/>
            </w:pPr>
            <w:r w:rsidRPr="00EF6020">
              <w:t>http://www.sphereproject.org/handbook/glossary</w:t>
            </w:r>
          </w:p>
        </w:tc>
      </w:tr>
      <w:tr w:rsidR="00614BBE" w14:paraId="1EDB440C" w14:textId="77777777" w:rsidTr="006A3ACB">
        <w:trPr>
          <w:cantSplit/>
        </w:trPr>
        <w:tc>
          <w:tcPr>
            <w:tcW w:w="1809" w:type="dxa"/>
            <w:shd w:val="clear" w:color="auto" w:fill="FAFFEE"/>
          </w:tcPr>
          <w:p w14:paraId="713DD819" w14:textId="77777777" w:rsidR="00614BBE" w:rsidRPr="00A838D4" w:rsidRDefault="00614BBE" w:rsidP="006A3ACB">
            <w:pPr>
              <w:pStyle w:val="table2"/>
              <w:rPr>
                <w:b/>
              </w:rPr>
            </w:pPr>
            <w:r w:rsidRPr="00A838D4">
              <w:rPr>
                <w:b/>
              </w:rPr>
              <w:t>TI</w:t>
            </w:r>
          </w:p>
        </w:tc>
        <w:tc>
          <w:tcPr>
            <w:tcW w:w="6521" w:type="dxa"/>
            <w:shd w:val="clear" w:color="auto" w:fill="FAFFEE"/>
          </w:tcPr>
          <w:p w14:paraId="6C9835DC" w14:textId="77777777" w:rsidR="00614BBE" w:rsidRDefault="00614BBE" w:rsidP="006A3ACB">
            <w:pPr>
              <w:pStyle w:val="table2"/>
            </w:pPr>
            <w:r w:rsidRPr="00EF6020">
              <w:t>Preventing Corruption in Humanitarian Operation</w:t>
            </w:r>
          </w:p>
          <w:p w14:paraId="26571FA7" w14:textId="77777777" w:rsidR="00614BBE" w:rsidRPr="007E401E" w:rsidRDefault="00614BBE" w:rsidP="006A3ACB">
            <w:pPr>
              <w:pStyle w:val="table2"/>
            </w:pPr>
            <w:r w:rsidRPr="00EF6020">
              <w:t>Corruption fighter's toolkit</w:t>
            </w:r>
          </w:p>
        </w:tc>
        <w:tc>
          <w:tcPr>
            <w:tcW w:w="6379" w:type="dxa"/>
            <w:shd w:val="clear" w:color="auto" w:fill="FAFFEE"/>
          </w:tcPr>
          <w:p w14:paraId="7765FE57" w14:textId="77777777" w:rsidR="00614BBE" w:rsidRPr="007E401E" w:rsidRDefault="00614BBE" w:rsidP="006A3ACB">
            <w:pPr>
              <w:pStyle w:val="table2"/>
            </w:pPr>
            <w:r w:rsidRPr="00EF6020">
              <w:t>http://www.transparency.org/whatwedo/tools/corruption_fighters_toolkits_introduction/2</w:t>
            </w:r>
          </w:p>
        </w:tc>
      </w:tr>
      <w:tr w:rsidR="00614BBE" w14:paraId="4DD14B3E" w14:textId="77777777" w:rsidTr="006A3ACB">
        <w:trPr>
          <w:cantSplit/>
        </w:trPr>
        <w:tc>
          <w:tcPr>
            <w:tcW w:w="1809" w:type="dxa"/>
            <w:shd w:val="clear" w:color="auto" w:fill="auto"/>
          </w:tcPr>
          <w:p w14:paraId="5CCE3E53" w14:textId="77777777" w:rsidR="00614BBE" w:rsidRPr="00A838D4" w:rsidRDefault="00614BBE" w:rsidP="006A3ACB">
            <w:pPr>
              <w:pStyle w:val="table2"/>
              <w:rPr>
                <w:b/>
              </w:rPr>
            </w:pPr>
            <w:r w:rsidRPr="00A838D4">
              <w:rPr>
                <w:b/>
              </w:rPr>
              <w:t>World Health Organization</w:t>
            </w:r>
          </w:p>
        </w:tc>
        <w:tc>
          <w:tcPr>
            <w:tcW w:w="6521" w:type="dxa"/>
            <w:shd w:val="clear" w:color="auto" w:fill="auto"/>
          </w:tcPr>
          <w:p w14:paraId="6F39D84E" w14:textId="77777777" w:rsidR="00614BBE" w:rsidRPr="007E401E" w:rsidRDefault="00614BBE" w:rsidP="006A3ACB">
            <w:pPr>
              <w:pStyle w:val="table2"/>
            </w:pPr>
            <w:r w:rsidRPr="001E0ECF">
              <w:t>Guidance note on disability and emergency risk management for health</w:t>
            </w:r>
          </w:p>
        </w:tc>
        <w:tc>
          <w:tcPr>
            <w:tcW w:w="6379" w:type="dxa"/>
            <w:shd w:val="clear" w:color="auto" w:fill="auto"/>
          </w:tcPr>
          <w:p w14:paraId="569C97BD" w14:textId="77777777" w:rsidR="00614BBE" w:rsidRDefault="00614BBE" w:rsidP="006A3ACB">
            <w:pPr>
              <w:pStyle w:val="table2"/>
            </w:pPr>
            <w:r w:rsidRPr="001E0ECF">
              <w:t>World Health Organization</w:t>
            </w:r>
            <w:r w:rsidR="006102CA">
              <w:t>:</w:t>
            </w:r>
          </w:p>
          <w:p w14:paraId="192C2698" w14:textId="2499387A" w:rsidR="006102CA" w:rsidRPr="007E401E" w:rsidRDefault="006102CA" w:rsidP="006A3ACB">
            <w:pPr>
              <w:pStyle w:val="table2"/>
            </w:pPr>
            <w:r w:rsidRPr="00DA0206">
              <w:t>http://www.who.int/hac/techguidance/preparedness/disability/en/</w:t>
            </w:r>
          </w:p>
        </w:tc>
      </w:tr>
    </w:tbl>
    <w:p w14:paraId="32FF8411" w14:textId="50761523" w:rsidR="00246874" w:rsidRDefault="00614BBE" w:rsidP="00614BBE">
      <w:pPr>
        <w:pStyle w:val="credit"/>
      </w:pPr>
      <w:r>
        <w:t>Abstract from the booklet ‘Quality and Accountability for Project Cycle Management’ published by Community World Service Asia</w:t>
      </w:r>
    </w:p>
    <w:p w14:paraId="0F7A50F4" w14:textId="77777777" w:rsidR="00246874" w:rsidRDefault="00246874" w:rsidP="00D81106"/>
    <w:p w14:paraId="62804CC6" w14:textId="77777777" w:rsidR="00246874" w:rsidRDefault="00246874" w:rsidP="00D81106">
      <w:pPr>
        <w:sectPr w:rsidR="00246874" w:rsidSect="00BA75E4">
          <w:footerReference w:type="default" r:id="rId32"/>
          <w:headerReference w:type="first" r:id="rId33"/>
          <w:pgSz w:w="16840" w:h="11901" w:orient="landscape"/>
          <w:pgMar w:top="1418" w:right="1134" w:bottom="851" w:left="1134" w:header="709" w:footer="454" w:gutter="0"/>
          <w:cols w:space="720"/>
          <w:docGrid w:linePitch="360"/>
        </w:sectPr>
      </w:pPr>
    </w:p>
    <w:p w14:paraId="510EDD41" w14:textId="77777777" w:rsidR="00DF1A66" w:rsidRDefault="00DF1A66" w:rsidP="00DF1A66">
      <w:pPr>
        <w:pStyle w:val="Heading3"/>
      </w:pPr>
      <w:r>
        <w:lastRenderedPageBreak/>
        <w:t>Opportunities and challenges of joint implementation</w:t>
      </w:r>
    </w:p>
    <w:p w14:paraId="424AEA31" w14:textId="77777777" w:rsidR="00DF1A66" w:rsidRDefault="00DF1A66" w:rsidP="00DF1A66">
      <w:pPr>
        <w:pStyle w:val="Heading5"/>
      </w:pPr>
      <w:r>
        <w:t>Opportunities</w:t>
      </w:r>
    </w:p>
    <w:p w14:paraId="4F074300" w14:textId="77777777" w:rsidR="00DF1A66" w:rsidRDefault="00DF1A66" w:rsidP="00DF1A66">
      <w:pPr>
        <w:pStyle w:val="bullet"/>
      </w:pPr>
      <w:r>
        <w:t>Better delivery globally, towards respecting people’s dignity</w:t>
      </w:r>
    </w:p>
    <w:p w14:paraId="64A231BC" w14:textId="77777777" w:rsidR="00DF1A66" w:rsidRDefault="00DF1A66" w:rsidP="00DF1A66">
      <w:pPr>
        <w:pStyle w:val="bullet"/>
      </w:pPr>
      <w:r>
        <w:t>Reinforces global humanitarian commitments and compliance</w:t>
      </w:r>
    </w:p>
    <w:p w14:paraId="3D5AF83A" w14:textId="77777777" w:rsidR="00DF1A66" w:rsidRDefault="00DF1A66" w:rsidP="00DF1A66">
      <w:pPr>
        <w:pStyle w:val="bullet"/>
      </w:pPr>
      <w:r>
        <w:t>Increases reporting to populations</w:t>
      </w:r>
    </w:p>
    <w:p w14:paraId="65F1975E" w14:textId="77777777" w:rsidR="00DF1A66" w:rsidRDefault="00DF1A66" w:rsidP="00DF1A66">
      <w:pPr>
        <w:pStyle w:val="bullet"/>
      </w:pPr>
      <w:r>
        <w:t>Provides populations with more means by which to appeal or complain</w:t>
      </w:r>
    </w:p>
    <w:p w14:paraId="0048EA3D" w14:textId="77777777" w:rsidR="00DF1A66" w:rsidRDefault="00DF1A66" w:rsidP="00DF1A66">
      <w:pPr>
        <w:pStyle w:val="bullet"/>
      </w:pPr>
      <w:r>
        <w:t>Transfers power: populations have more influence on the operations</w:t>
      </w:r>
    </w:p>
    <w:p w14:paraId="084EC7A8" w14:textId="77777777" w:rsidR="00DF1A66" w:rsidRDefault="00DF1A66" w:rsidP="00DF1A66">
      <w:pPr>
        <w:pStyle w:val="bullet"/>
      </w:pPr>
      <w:r>
        <w:t>Joint implementation</w:t>
      </w:r>
    </w:p>
    <w:p w14:paraId="514E32ED" w14:textId="77777777" w:rsidR="00DF1A66" w:rsidRDefault="00DF1A66" w:rsidP="00DF1A66">
      <w:pPr>
        <w:pStyle w:val="bullet"/>
      </w:pPr>
      <w:r>
        <w:t>Joint actions: assessment, monitoring and evaluation, auditing</w:t>
      </w:r>
    </w:p>
    <w:p w14:paraId="40048D79" w14:textId="77777777" w:rsidR="00DF1A66" w:rsidRDefault="00DF1A66" w:rsidP="00DF1A66">
      <w:pPr>
        <w:pStyle w:val="bullet"/>
      </w:pPr>
      <w:r>
        <w:t>Collaboration</w:t>
      </w:r>
    </w:p>
    <w:p w14:paraId="09B42E48" w14:textId="77777777" w:rsidR="00DF1A66" w:rsidRDefault="00DF1A66" w:rsidP="00DF1A66">
      <w:pPr>
        <w:pStyle w:val="bullet"/>
      </w:pPr>
      <w:r>
        <w:t>Coordination</w:t>
      </w:r>
    </w:p>
    <w:p w14:paraId="60603308" w14:textId="77777777" w:rsidR="00DF1A66" w:rsidRDefault="00DF1A66" w:rsidP="00DF1A66">
      <w:pPr>
        <w:pStyle w:val="bullet"/>
      </w:pPr>
      <w:r>
        <w:t>Certification</w:t>
      </w:r>
    </w:p>
    <w:p w14:paraId="6592A08E" w14:textId="77777777" w:rsidR="00DF1A66" w:rsidRDefault="00DF1A66" w:rsidP="00DF1A66">
      <w:pPr>
        <w:pStyle w:val="bullet"/>
      </w:pPr>
      <w:r>
        <w:t>Efficiency/ Value for money</w:t>
      </w:r>
    </w:p>
    <w:p w14:paraId="452661F2" w14:textId="77777777" w:rsidR="00DF1A66" w:rsidRDefault="00DF1A66" w:rsidP="00DF1A66">
      <w:pPr>
        <w:pStyle w:val="Heading5"/>
      </w:pPr>
      <w:r>
        <w:t>Challenges</w:t>
      </w:r>
    </w:p>
    <w:p w14:paraId="6C884C24" w14:textId="77777777" w:rsidR="00DF1A66" w:rsidRDefault="00DF1A66" w:rsidP="00DF1A66">
      <w:pPr>
        <w:pStyle w:val="bullet"/>
      </w:pPr>
      <w:r>
        <w:t>Insufficient knowledge of Q&amp;A initiative tools to enable proper joint implementation</w:t>
      </w:r>
    </w:p>
    <w:p w14:paraId="43DDE901" w14:textId="77777777" w:rsidR="00DF1A66" w:rsidRDefault="00DF1A66" w:rsidP="00DF1A66">
      <w:pPr>
        <w:pStyle w:val="bullet"/>
      </w:pPr>
      <w:r>
        <w:t>Competition between agencies</w:t>
      </w:r>
    </w:p>
    <w:p w14:paraId="3340A2CE" w14:textId="77777777" w:rsidR="00DF1A66" w:rsidRDefault="00DF1A66" w:rsidP="00DF1A66">
      <w:pPr>
        <w:pStyle w:val="bullet"/>
      </w:pPr>
      <w:r>
        <w:t>Lack of compliance by the stakeholders involved in the humanitarian response</w:t>
      </w:r>
    </w:p>
    <w:p w14:paraId="51B291B3" w14:textId="77777777" w:rsidR="00DF1A66" w:rsidRDefault="00DF1A66" w:rsidP="00DF1A66">
      <w:pPr>
        <w:pStyle w:val="bullet"/>
      </w:pPr>
      <w:r>
        <w:t>Little commitment from the stakeholders involved in the humanitarian response to be accountable to beneficiaries</w:t>
      </w:r>
    </w:p>
    <w:p w14:paraId="4A8C6A33" w14:textId="77777777" w:rsidR="00DF1A66" w:rsidRDefault="00DF1A66" w:rsidP="00DF1A66">
      <w:pPr>
        <w:pStyle w:val="bullet"/>
      </w:pPr>
      <w:r>
        <w:t>Gaps and overlaps between the Q&amp;A initiatives</w:t>
      </w:r>
    </w:p>
    <w:p w14:paraId="07D30F22" w14:textId="77777777" w:rsidR="00DF1A66" w:rsidRDefault="00DF1A66" w:rsidP="00DF1A66">
      <w:pPr>
        <w:pStyle w:val="bullet"/>
      </w:pPr>
      <w:r>
        <w:t>Certification</w:t>
      </w:r>
    </w:p>
    <w:p w14:paraId="701E8076" w14:textId="0C1E5A60" w:rsidR="003918D7" w:rsidRPr="003918D7" w:rsidRDefault="00DF1A66" w:rsidP="00DF1A66">
      <w:pPr>
        <w:pStyle w:val="bullet"/>
      </w:pPr>
      <w:r>
        <w:t>Processes are led by people rather than by organisations</w:t>
      </w:r>
    </w:p>
    <w:sectPr w:rsidR="003918D7" w:rsidRPr="003918D7" w:rsidSect="009F7301">
      <w:footerReference w:type="default" r:id="rId34"/>
      <w:headerReference w:type="first" r:id="rId35"/>
      <w:pgSz w:w="11906" w:h="16838"/>
      <w:pgMar w:top="1418" w:right="1247" w:bottom="851" w:left="1247" w:header="709" w:footer="454"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7CA8F33" w14:textId="77777777" w:rsidR="00513381" w:rsidRDefault="00513381" w:rsidP="002848CC">
      <w:pPr>
        <w:spacing w:before="0"/>
      </w:pPr>
      <w:r>
        <w:separator/>
      </w:r>
    </w:p>
  </w:endnote>
  <w:endnote w:type="continuationSeparator" w:id="0">
    <w:p w14:paraId="55D920D5" w14:textId="77777777" w:rsidR="00513381" w:rsidRDefault="00513381" w:rsidP="002848CC">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PGothic">
    <w:altName w:val="ＭＳ Ｐゴシック"/>
    <w:panose1 w:val="020B0600070205080204"/>
    <w:charset w:val="80"/>
    <w:family w:val="swiss"/>
    <w:pitch w:val="variable"/>
    <w:sig w:usb0="E00002FF" w:usb1="6AC7FDFB" w:usb2="08000012" w:usb3="00000000" w:csb0="0002009F" w:csb1="00000000"/>
  </w:font>
  <w:font w:name="Calibri">
    <w:panose1 w:val="020F0502020204030204"/>
    <w:charset w:val="00"/>
    <w:family w:val="swiss"/>
    <w:pitch w:val="variable"/>
    <w:sig w:usb0="E00002FF" w:usb1="4000ACFF" w:usb2="00000001" w:usb3="00000000" w:csb0="0000019F" w:csb1="00000000"/>
  </w:font>
  <w:font w:name="Times">
    <w:panose1 w:val="02020603050405020304"/>
    <w:charset w:val="00"/>
    <w:family w:val="roman"/>
    <w:pitch w:val="variable"/>
    <w:sig w:usb0="E0002E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0F9B59" w14:textId="517279CF" w:rsidR="00513381" w:rsidRPr="004F1D9A" w:rsidRDefault="00513381" w:rsidP="00F51600">
    <w:pPr>
      <w:pStyle w:val="Footer"/>
    </w:pPr>
    <w:r w:rsidRPr="00F97BB3">
      <w:t>Module B3: Sphere, Disaster Risk Reduction/Management and resilience. Sphere Training Package 2015</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3572AFE" w14:textId="5FC144A3" w:rsidR="00513381" w:rsidRPr="00F51600" w:rsidRDefault="00513381" w:rsidP="00F51600">
    <w:pPr>
      <w:pStyle w:val="Footer"/>
    </w:pPr>
    <w:r w:rsidRPr="00DF1A66">
      <w:t>Module C6 – Sphere and other Quality and Accountability (Q&amp;A) initiatives</w:t>
    </w:r>
    <w:r>
      <w:tab/>
    </w:r>
    <w:r w:rsidRPr="00F51600">
      <w:t>Sphere Training Package 2015</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4031B5" w14:textId="35273EF1" w:rsidR="00513381" w:rsidRPr="00F51600" w:rsidRDefault="00513381" w:rsidP="00891199">
    <w:pPr>
      <w:pStyle w:val="Footer"/>
    </w:pPr>
    <w:r w:rsidRPr="00DF1A66">
      <w:t>Module C6 – Sphere and other Quality and Accountability (Q&amp;A) initiatives</w:t>
    </w:r>
    <w:r>
      <w:tab/>
    </w:r>
    <w:r w:rsidRPr="00F51600">
      <w:t>Sphere Training Package 2015</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4EBD26" w14:textId="379A26E2" w:rsidR="00513381" w:rsidRPr="00F51600" w:rsidRDefault="00513381" w:rsidP="00C40934">
    <w:pPr>
      <w:pStyle w:val="Footer"/>
      <w:tabs>
        <w:tab w:val="clear" w:pos="9356"/>
        <w:tab w:val="right" w:pos="14601"/>
      </w:tabs>
    </w:pPr>
    <w:r w:rsidRPr="00DF1A66">
      <w:t>Module C6 – Sphere and other Quality and Accountability (Q&amp;A) initiatives</w:t>
    </w:r>
    <w:r>
      <w:tab/>
    </w:r>
    <w:r w:rsidRPr="00F51600">
      <w:t>Sphere Training Package 2015</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5AA539C" w14:textId="77777777" w:rsidR="00513381" w:rsidRPr="00F51600" w:rsidRDefault="00513381" w:rsidP="00F51600">
    <w:pPr>
      <w:pStyle w:val="Footer"/>
    </w:pPr>
    <w:r w:rsidRPr="00DF1A66">
      <w:t>Module C6 – Sphere and other Quality and Accountability (Q&amp;A) initiatives</w:t>
    </w:r>
    <w:r>
      <w:tab/>
    </w:r>
    <w:r w:rsidRPr="00F51600">
      <w:t>Sphere Training Package 2015</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91CA018" w14:textId="77777777" w:rsidR="00513381" w:rsidRDefault="00513381" w:rsidP="002848CC">
      <w:pPr>
        <w:spacing w:before="0"/>
      </w:pPr>
      <w:r>
        <w:separator/>
      </w:r>
    </w:p>
  </w:footnote>
  <w:footnote w:type="continuationSeparator" w:id="0">
    <w:p w14:paraId="3A0C8118" w14:textId="77777777" w:rsidR="00513381" w:rsidRDefault="00513381" w:rsidP="002848CC">
      <w:pPr>
        <w:spacing w:before="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FBBB23" w14:textId="5F59F794" w:rsidR="00513381" w:rsidRPr="004F1D9A" w:rsidRDefault="00513381" w:rsidP="00891199">
    <w:pPr>
      <w:pStyle w:val="Header"/>
    </w:pPr>
    <w:r w:rsidRPr="007A7ACB">
      <w:t>Handouts</w:t>
    </w:r>
    <w:r>
      <w:tab/>
    </w:r>
    <w:r w:rsidRPr="003E013F">
      <w:rPr>
        <w:noProof/>
        <w:lang w:eastAsia="en-GB"/>
      </w:rPr>
      <w:drawing>
        <wp:inline distT="0" distB="0" distL="0" distR="0" wp14:anchorId="4A424C73" wp14:editId="6C7BAAF2">
          <wp:extent cx="1859799" cy="381992"/>
          <wp:effectExtent l="0" t="0" r="0" b="0"/>
          <wp:docPr id="10" name="Picture 10" descr="Files:Current Client:Walkgrove:Sphere:Sphere examples and guidelines:Visual_guidelines_and_materials:HANDBOOK ICONS:Sphere-Project-Logo-Landscape-No-Tagline-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iles:Current Client:Walkgrove:Sphere:Sphere examples and guidelines:Visual_guidelines_and_materials:HANDBOOK ICONS:Sphere-Project-Logo-Landscape-No-Tagline-RGB.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62427" cy="382532"/>
                  </a:xfrm>
                  <a:prstGeom prst="rect">
                    <a:avLst/>
                  </a:prstGeom>
                  <a:noFill/>
                  <a:ln>
                    <a:noFill/>
                  </a:ln>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367316" w14:textId="7C5A06D1" w:rsidR="00513381" w:rsidRPr="00175CA3" w:rsidRDefault="00513381" w:rsidP="00891199">
    <w:pPr>
      <w:pStyle w:val="Header"/>
    </w:pPr>
    <w:r w:rsidRPr="00175CA3">
      <w:t>Handouts</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5F00D55" w14:textId="4FDD082C" w:rsidR="00513381" w:rsidRPr="003E013F" w:rsidRDefault="00513381" w:rsidP="00F51600">
    <w:pPr>
      <w:pStyle w:val="Heading1"/>
    </w:pPr>
    <w:r w:rsidRPr="00DF1A66">
      <w:t xml:space="preserve">Module C6 – Sphere and other Quality </w:t>
    </w:r>
    <w:r>
      <w:tab/>
    </w:r>
    <w:r w:rsidRPr="0060544D">
      <w:rPr>
        <w:color w:val="579305" w:themeColor="accent1"/>
        <w:szCs w:val="28"/>
      </w:rPr>
      <w:t>Handouts</w:t>
    </w:r>
    <w:r>
      <w:br/>
    </w:r>
    <w:r w:rsidRPr="00DF1A66">
      <w:t>and Accountability (Q&amp;A) initiatives</w:t>
    </w:r>
  </w:p>
  <w:p w14:paraId="3E1679D9" w14:textId="131871A3" w:rsidR="00513381" w:rsidRPr="00792B8B" w:rsidRDefault="00513381" w:rsidP="00DF1A66">
    <w:pPr>
      <w:pStyle w:val="Heading2"/>
      <w:pBdr>
        <w:bottom w:val="single" w:sz="4" w:space="4" w:color="004386" w:themeColor="text2"/>
      </w:pBdr>
      <w:spacing w:after="0"/>
    </w:pPr>
    <w:r w:rsidRPr="00DF1A66">
      <w:t>How can you use Sphere in a complementary manner with other Q&amp;A initiatives?</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217AE7" w14:textId="77777777" w:rsidR="00513381" w:rsidRPr="003E013F" w:rsidRDefault="00513381" w:rsidP="00F51600">
    <w:pPr>
      <w:pStyle w:val="Heading1"/>
    </w:pPr>
    <w:r w:rsidRPr="00DF1A66">
      <w:t xml:space="preserve">Module C6 – Sphere and other Quality </w:t>
    </w:r>
    <w:r>
      <w:tab/>
    </w:r>
    <w:r w:rsidRPr="00175CA3">
      <w:rPr>
        <w:color w:val="579305" w:themeColor="accent1"/>
        <w:sz w:val="24"/>
        <w:szCs w:val="24"/>
      </w:rPr>
      <w:t>Handouts</w:t>
    </w:r>
    <w:r>
      <w:br/>
    </w:r>
    <w:r w:rsidRPr="00DF1A66">
      <w:t>and Accountability (Q&amp;A) initiatives</w:t>
    </w:r>
  </w:p>
  <w:p w14:paraId="4D74A9FD" w14:textId="77777777" w:rsidR="00513381" w:rsidRPr="00792B8B" w:rsidRDefault="00513381" w:rsidP="00DF1A66">
    <w:pPr>
      <w:pStyle w:val="Heading2"/>
      <w:pBdr>
        <w:bottom w:val="single" w:sz="4" w:space="4" w:color="004386" w:themeColor="text2"/>
      </w:pBdr>
      <w:spacing w:after="0"/>
    </w:pPr>
    <w:r w:rsidRPr="00DF1A66">
      <w:t>How can you use Sphere in a complementary manner with other Q&amp;A initiatives?</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8B55FA1" w14:textId="77777777" w:rsidR="00513381" w:rsidRPr="003E013F" w:rsidRDefault="00513381" w:rsidP="00F51600">
    <w:pPr>
      <w:pStyle w:val="Heading1"/>
    </w:pPr>
    <w:r w:rsidRPr="00DF1A66">
      <w:t xml:space="preserve">Module C6 – Sphere and other Quality </w:t>
    </w:r>
    <w:r>
      <w:tab/>
    </w:r>
    <w:r w:rsidRPr="00175CA3">
      <w:rPr>
        <w:color w:val="579305" w:themeColor="accent1"/>
        <w:sz w:val="24"/>
        <w:szCs w:val="24"/>
      </w:rPr>
      <w:t>Handouts</w:t>
    </w:r>
    <w:r>
      <w:br/>
    </w:r>
    <w:r w:rsidRPr="00DF1A66">
      <w:t>and Accountability (Q&amp;A) initiatives</w:t>
    </w:r>
  </w:p>
  <w:p w14:paraId="51226546" w14:textId="77777777" w:rsidR="00513381" w:rsidRPr="00792B8B" w:rsidRDefault="00513381" w:rsidP="00DF1A66">
    <w:pPr>
      <w:pStyle w:val="Heading2"/>
      <w:pBdr>
        <w:bottom w:val="single" w:sz="4" w:space="4" w:color="004386" w:themeColor="text2"/>
      </w:pBdr>
      <w:spacing w:after="0"/>
    </w:pPr>
    <w:r w:rsidRPr="00DF1A66">
      <w:t>How can you use Sphere in a complementary manner with other Q&amp;A initiatives?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3"/>
    <w:multiLevelType w:val="singleLevel"/>
    <w:tmpl w:val="C4D47E64"/>
    <w:lvl w:ilvl="0">
      <w:start w:val="1"/>
      <w:numFmt w:val="bullet"/>
      <w:lvlText w:val=""/>
      <w:lvlJc w:val="left"/>
      <w:pPr>
        <w:tabs>
          <w:tab w:val="num" w:pos="360"/>
        </w:tabs>
        <w:ind w:left="284" w:hanging="284"/>
      </w:pPr>
      <w:rPr>
        <w:rFonts w:ascii="Symbol" w:hAnsi="Symbol" w:hint="default"/>
        <w:b w:val="0"/>
        <w:i w:val="0"/>
        <w:sz w:val="20"/>
      </w:rPr>
    </w:lvl>
  </w:abstractNum>
  <w:abstractNum w:abstractNumId="1" w15:restartNumberingAfterBreak="0">
    <w:nsid w:val="00B714E7"/>
    <w:multiLevelType w:val="hybridMultilevel"/>
    <w:tmpl w:val="4AD08D6C"/>
    <w:lvl w:ilvl="0" w:tplc="88582482">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 w15:restartNumberingAfterBreak="0">
    <w:nsid w:val="02082DCA"/>
    <w:multiLevelType w:val="hybridMultilevel"/>
    <w:tmpl w:val="C1EAB630"/>
    <w:lvl w:ilvl="0" w:tplc="97CCFBDE">
      <w:start w:val="1"/>
      <w:numFmt w:val="bullet"/>
      <w:pStyle w:val="subbullet"/>
      <w:lvlText w:val="–"/>
      <w:lvlJc w:val="left"/>
      <w:pPr>
        <w:ind w:left="284" w:hanging="284"/>
      </w:pPr>
      <w:rPr>
        <w:rFonts w:ascii="Times New Roman" w:hAnsi="Times New Roman" w:cs="Times New Roman" w:hint="default"/>
        <w:color w:val="0065A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886210F"/>
    <w:multiLevelType w:val="multilevel"/>
    <w:tmpl w:val="583A294C"/>
    <w:lvl w:ilvl="0">
      <w:start w:val="1"/>
      <w:numFmt w:val="decimal"/>
      <w:lvlText w:val="%1."/>
      <w:lvlJc w:val="left"/>
      <w:pPr>
        <w:ind w:left="708" w:hanging="360"/>
      </w:pPr>
    </w:lvl>
    <w:lvl w:ilvl="1">
      <w:start w:val="1"/>
      <w:numFmt w:val="decimal"/>
      <w:isLgl/>
      <w:lvlText w:val="%1.%2"/>
      <w:lvlJc w:val="left"/>
      <w:pPr>
        <w:ind w:left="735" w:hanging="375"/>
      </w:pPr>
      <w:rPr>
        <w:rFonts w:hint="default"/>
      </w:rPr>
    </w:lvl>
    <w:lvl w:ilvl="2">
      <w:start w:val="1"/>
      <w:numFmt w:val="decimal"/>
      <w:isLgl/>
      <w:lvlText w:val="%1.%2.%3"/>
      <w:lvlJc w:val="left"/>
      <w:pPr>
        <w:ind w:left="1092" w:hanging="720"/>
      </w:pPr>
      <w:rPr>
        <w:rFonts w:hint="default"/>
      </w:rPr>
    </w:lvl>
    <w:lvl w:ilvl="3">
      <w:start w:val="1"/>
      <w:numFmt w:val="decimal"/>
      <w:isLgl/>
      <w:lvlText w:val="%1.%2.%3.%4"/>
      <w:lvlJc w:val="left"/>
      <w:pPr>
        <w:ind w:left="1464" w:hanging="1080"/>
      </w:pPr>
      <w:rPr>
        <w:rFonts w:hint="default"/>
      </w:rPr>
    </w:lvl>
    <w:lvl w:ilvl="4">
      <w:start w:val="1"/>
      <w:numFmt w:val="decimal"/>
      <w:isLgl/>
      <w:lvlText w:val="%1.%2.%3.%4.%5"/>
      <w:lvlJc w:val="left"/>
      <w:pPr>
        <w:ind w:left="1476" w:hanging="1080"/>
      </w:pPr>
      <w:rPr>
        <w:rFonts w:hint="default"/>
      </w:rPr>
    </w:lvl>
    <w:lvl w:ilvl="5">
      <w:start w:val="1"/>
      <w:numFmt w:val="decimal"/>
      <w:isLgl/>
      <w:lvlText w:val="%1.%2.%3.%4.%5.%6"/>
      <w:lvlJc w:val="left"/>
      <w:pPr>
        <w:ind w:left="1848" w:hanging="1440"/>
      </w:pPr>
      <w:rPr>
        <w:rFonts w:hint="default"/>
      </w:rPr>
    </w:lvl>
    <w:lvl w:ilvl="6">
      <w:start w:val="1"/>
      <w:numFmt w:val="decimal"/>
      <w:isLgl/>
      <w:lvlText w:val="%1.%2.%3.%4.%5.%6.%7"/>
      <w:lvlJc w:val="left"/>
      <w:pPr>
        <w:ind w:left="1860" w:hanging="1440"/>
      </w:pPr>
      <w:rPr>
        <w:rFonts w:hint="default"/>
      </w:rPr>
    </w:lvl>
    <w:lvl w:ilvl="7">
      <w:start w:val="1"/>
      <w:numFmt w:val="decimal"/>
      <w:isLgl/>
      <w:lvlText w:val="%1.%2.%3.%4.%5.%6.%7.%8"/>
      <w:lvlJc w:val="left"/>
      <w:pPr>
        <w:ind w:left="2232" w:hanging="1800"/>
      </w:pPr>
      <w:rPr>
        <w:rFonts w:hint="default"/>
      </w:rPr>
    </w:lvl>
    <w:lvl w:ilvl="8">
      <w:start w:val="1"/>
      <w:numFmt w:val="decimal"/>
      <w:isLgl/>
      <w:lvlText w:val="%1.%2.%3.%4.%5.%6.%7.%8.%9"/>
      <w:lvlJc w:val="left"/>
      <w:pPr>
        <w:ind w:left="2604" w:hanging="2160"/>
      </w:pPr>
      <w:rPr>
        <w:rFonts w:hint="default"/>
      </w:rPr>
    </w:lvl>
  </w:abstractNum>
  <w:abstractNum w:abstractNumId="4" w15:restartNumberingAfterBreak="0">
    <w:nsid w:val="0F881074"/>
    <w:multiLevelType w:val="hybridMultilevel"/>
    <w:tmpl w:val="B4024A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00D7DD3"/>
    <w:multiLevelType w:val="hybridMultilevel"/>
    <w:tmpl w:val="0DC22FB2"/>
    <w:lvl w:ilvl="0" w:tplc="BD68BE1C">
      <w:start w:val="1"/>
      <w:numFmt w:val="bullet"/>
      <w:pStyle w:val="bullet"/>
      <w:lvlText w:val=""/>
      <w:lvlJc w:val="left"/>
      <w:pPr>
        <w:ind w:left="284" w:hanging="284"/>
      </w:pPr>
      <w:rPr>
        <w:rFonts w:ascii="Symbol" w:hAnsi="Symbol" w:hint="default"/>
        <w:color w:val="004386" w:themeColor="text2"/>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125672F"/>
    <w:multiLevelType w:val="hybridMultilevel"/>
    <w:tmpl w:val="5882EF42"/>
    <w:lvl w:ilvl="0" w:tplc="A6F0BB26">
      <w:start w:val="1"/>
      <w:numFmt w:val="bullet"/>
      <w:pStyle w:val="tablebullet"/>
      <w:lvlText w:val=""/>
      <w:lvlJc w:val="left"/>
      <w:pPr>
        <w:ind w:left="0" w:firstLine="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1C4385D"/>
    <w:multiLevelType w:val="hybridMultilevel"/>
    <w:tmpl w:val="0916F60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62377CA"/>
    <w:multiLevelType w:val="hybridMultilevel"/>
    <w:tmpl w:val="7FBCC002"/>
    <w:lvl w:ilvl="0" w:tplc="94449370">
      <w:start w:val="1"/>
      <w:numFmt w:val="bullet"/>
      <w:lvlText w:val="•"/>
      <w:lvlJc w:val="left"/>
      <w:pPr>
        <w:tabs>
          <w:tab w:val="num" w:pos="720"/>
        </w:tabs>
        <w:ind w:left="720" w:hanging="360"/>
      </w:pPr>
      <w:rPr>
        <w:rFonts w:ascii="Arial" w:hAnsi="Arial" w:hint="default"/>
      </w:rPr>
    </w:lvl>
    <w:lvl w:ilvl="1" w:tplc="BADACEE4" w:tentative="1">
      <w:start w:val="1"/>
      <w:numFmt w:val="bullet"/>
      <w:lvlText w:val="•"/>
      <w:lvlJc w:val="left"/>
      <w:pPr>
        <w:tabs>
          <w:tab w:val="num" w:pos="1440"/>
        </w:tabs>
        <w:ind w:left="1440" w:hanging="360"/>
      </w:pPr>
      <w:rPr>
        <w:rFonts w:ascii="Arial" w:hAnsi="Arial" w:hint="default"/>
      </w:rPr>
    </w:lvl>
    <w:lvl w:ilvl="2" w:tplc="99EA4124" w:tentative="1">
      <w:start w:val="1"/>
      <w:numFmt w:val="bullet"/>
      <w:lvlText w:val="•"/>
      <w:lvlJc w:val="left"/>
      <w:pPr>
        <w:tabs>
          <w:tab w:val="num" w:pos="2160"/>
        </w:tabs>
        <w:ind w:left="2160" w:hanging="360"/>
      </w:pPr>
      <w:rPr>
        <w:rFonts w:ascii="Arial" w:hAnsi="Arial" w:hint="default"/>
      </w:rPr>
    </w:lvl>
    <w:lvl w:ilvl="3" w:tplc="8CE6F3F2" w:tentative="1">
      <w:start w:val="1"/>
      <w:numFmt w:val="bullet"/>
      <w:lvlText w:val="•"/>
      <w:lvlJc w:val="left"/>
      <w:pPr>
        <w:tabs>
          <w:tab w:val="num" w:pos="2880"/>
        </w:tabs>
        <w:ind w:left="2880" w:hanging="360"/>
      </w:pPr>
      <w:rPr>
        <w:rFonts w:ascii="Arial" w:hAnsi="Arial" w:hint="default"/>
      </w:rPr>
    </w:lvl>
    <w:lvl w:ilvl="4" w:tplc="2CB0E09E" w:tentative="1">
      <w:start w:val="1"/>
      <w:numFmt w:val="bullet"/>
      <w:lvlText w:val="•"/>
      <w:lvlJc w:val="left"/>
      <w:pPr>
        <w:tabs>
          <w:tab w:val="num" w:pos="3600"/>
        </w:tabs>
        <w:ind w:left="3600" w:hanging="360"/>
      </w:pPr>
      <w:rPr>
        <w:rFonts w:ascii="Arial" w:hAnsi="Arial" w:hint="default"/>
      </w:rPr>
    </w:lvl>
    <w:lvl w:ilvl="5" w:tplc="CDD608F4" w:tentative="1">
      <w:start w:val="1"/>
      <w:numFmt w:val="bullet"/>
      <w:lvlText w:val="•"/>
      <w:lvlJc w:val="left"/>
      <w:pPr>
        <w:tabs>
          <w:tab w:val="num" w:pos="4320"/>
        </w:tabs>
        <w:ind w:left="4320" w:hanging="360"/>
      </w:pPr>
      <w:rPr>
        <w:rFonts w:ascii="Arial" w:hAnsi="Arial" w:hint="default"/>
      </w:rPr>
    </w:lvl>
    <w:lvl w:ilvl="6" w:tplc="F51A706A" w:tentative="1">
      <w:start w:val="1"/>
      <w:numFmt w:val="bullet"/>
      <w:lvlText w:val="•"/>
      <w:lvlJc w:val="left"/>
      <w:pPr>
        <w:tabs>
          <w:tab w:val="num" w:pos="5040"/>
        </w:tabs>
        <w:ind w:left="5040" w:hanging="360"/>
      </w:pPr>
      <w:rPr>
        <w:rFonts w:ascii="Arial" w:hAnsi="Arial" w:hint="default"/>
      </w:rPr>
    </w:lvl>
    <w:lvl w:ilvl="7" w:tplc="18306D44" w:tentative="1">
      <w:start w:val="1"/>
      <w:numFmt w:val="bullet"/>
      <w:lvlText w:val="•"/>
      <w:lvlJc w:val="left"/>
      <w:pPr>
        <w:tabs>
          <w:tab w:val="num" w:pos="5760"/>
        </w:tabs>
        <w:ind w:left="5760" w:hanging="360"/>
      </w:pPr>
      <w:rPr>
        <w:rFonts w:ascii="Arial" w:hAnsi="Arial" w:hint="default"/>
      </w:rPr>
    </w:lvl>
    <w:lvl w:ilvl="8" w:tplc="5630D4E2"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1C6B6FAE"/>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21C53FFB"/>
    <w:multiLevelType w:val="hybridMultilevel"/>
    <w:tmpl w:val="64AA5006"/>
    <w:lvl w:ilvl="0" w:tplc="6312FE78">
      <w:start w:val="1"/>
      <w:numFmt w:val="bullet"/>
      <w:lvlText w:val="•"/>
      <w:lvlJc w:val="left"/>
      <w:pPr>
        <w:tabs>
          <w:tab w:val="num" w:pos="720"/>
        </w:tabs>
        <w:ind w:left="720" w:hanging="360"/>
      </w:pPr>
      <w:rPr>
        <w:rFonts w:ascii="Arial" w:hAnsi="Arial" w:hint="default"/>
      </w:rPr>
    </w:lvl>
    <w:lvl w:ilvl="1" w:tplc="08A01DFC">
      <w:start w:val="1"/>
      <w:numFmt w:val="bullet"/>
      <w:lvlText w:val="•"/>
      <w:lvlJc w:val="left"/>
      <w:pPr>
        <w:tabs>
          <w:tab w:val="num" w:pos="1440"/>
        </w:tabs>
        <w:ind w:left="1440" w:hanging="360"/>
      </w:pPr>
      <w:rPr>
        <w:rFonts w:ascii="Arial" w:hAnsi="Arial" w:hint="default"/>
      </w:rPr>
    </w:lvl>
    <w:lvl w:ilvl="2" w:tplc="B606A592" w:tentative="1">
      <w:start w:val="1"/>
      <w:numFmt w:val="bullet"/>
      <w:lvlText w:val="•"/>
      <w:lvlJc w:val="left"/>
      <w:pPr>
        <w:tabs>
          <w:tab w:val="num" w:pos="2160"/>
        </w:tabs>
        <w:ind w:left="2160" w:hanging="360"/>
      </w:pPr>
      <w:rPr>
        <w:rFonts w:ascii="Arial" w:hAnsi="Arial" w:hint="default"/>
      </w:rPr>
    </w:lvl>
    <w:lvl w:ilvl="3" w:tplc="3C3C5412" w:tentative="1">
      <w:start w:val="1"/>
      <w:numFmt w:val="bullet"/>
      <w:lvlText w:val="•"/>
      <w:lvlJc w:val="left"/>
      <w:pPr>
        <w:tabs>
          <w:tab w:val="num" w:pos="2880"/>
        </w:tabs>
        <w:ind w:left="2880" w:hanging="360"/>
      </w:pPr>
      <w:rPr>
        <w:rFonts w:ascii="Arial" w:hAnsi="Arial" w:hint="default"/>
      </w:rPr>
    </w:lvl>
    <w:lvl w:ilvl="4" w:tplc="C570EF0A" w:tentative="1">
      <w:start w:val="1"/>
      <w:numFmt w:val="bullet"/>
      <w:lvlText w:val="•"/>
      <w:lvlJc w:val="left"/>
      <w:pPr>
        <w:tabs>
          <w:tab w:val="num" w:pos="3600"/>
        </w:tabs>
        <w:ind w:left="3600" w:hanging="360"/>
      </w:pPr>
      <w:rPr>
        <w:rFonts w:ascii="Arial" w:hAnsi="Arial" w:hint="default"/>
      </w:rPr>
    </w:lvl>
    <w:lvl w:ilvl="5" w:tplc="1CFAE7BC" w:tentative="1">
      <w:start w:val="1"/>
      <w:numFmt w:val="bullet"/>
      <w:lvlText w:val="•"/>
      <w:lvlJc w:val="left"/>
      <w:pPr>
        <w:tabs>
          <w:tab w:val="num" w:pos="4320"/>
        </w:tabs>
        <w:ind w:left="4320" w:hanging="360"/>
      </w:pPr>
      <w:rPr>
        <w:rFonts w:ascii="Arial" w:hAnsi="Arial" w:hint="default"/>
      </w:rPr>
    </w:lvl>
    <w:lvl w:ilvl="6" w:tplc="B84CA904" w:tentative="1">
      <w:start w:val="1"/>
      <w:numFmt w:val="bullet"/>
      <w:lvlText w:val="•"/>
      <w:lvlJc w:val="left"/>
      <w:pPr>
        <w:tabs>
          <w:tab w:val="num" w:pos="5040"/>
        </w:tabs>
        <w:ind w:left="5040" w:hanging="360"/>
      </w:pPr>
      <w:rPr>
        <w:rFonts w:ascii="Arial" w:hAnsi="Arial" w:hint="default"/>
      </w:rPr>
    </w:lvl>
    <w:lvl w:ilvl="7" w:tplc="90A450F2" w:tentative="1">
      <w:start w:val="1"/>
      <w:numFmt w:val="bullet"/>
      <w:lvlText w:val="•"/>
      <w:lvlJc w:val="left"/>
      <w:pPr>
        <w:tabs>
          <w:tab w:val="num" w:pos="5760"/>
        </w:tabs>
        <w:ind w:left="5760" w:hanging="360"/>
      </w:pPr>
      <w:rPr>
        <w:rFonts w:ascii="Arial" w:hAnsi="Arial" w:hint="default"/>
      </w:rPr>
    </w:lvl>
    <w:lvl w:ilvl="8" w:tplc="E522D58A"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2BF76566"/>
    <w:multiLevelType w:val="hybridMultilevel"/>
    <w:tmpl w:val="9C981C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F3452C8"/>
    <w:multiLevelType w:val="hybridMultilevel"/>
    <w:tmpl w:val="25AA2D2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51980635"/>
    <w:multiLevelType w:val="multilevel"/>
    <w:tmpl w:val="0DC22FB2"/>
    <w:lvl w:ilvl="0">
      <w:start w:val="1"/>
      <w:numFmt w:val="bullet"/>
      <w:lvlText w:val=""/>
      <w:lvlJc w:val="left"/>
      <w:pPr>
        <w:ind w:left="284" w:hanging="284"/>
      </w:pPr>
      <w:rPr>
        <w:rFonts w:ascii="Symbol" w:hAnsi="Symbol" w:hint="default"/>
        <w:color w:val="004386" w:themeColor="text2"/>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4" w15:restartNumberingAfterBreak="0">
    <w:nsid w:val="78785B9B"/>
    <w:multiLevelType w:val="hybridMultilevel"/>
    <w:tmpl w:val="2AD2261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
  </w:num>
  <w:num w:numId="2">
    <w:abstractNumId w:val="1"/>
  </w:num>
  <w:num w:numId="3">
    <w:abstractNumId w:val="3"/>
  </w:num>
  <w:num w:numId="4">
    <w:abstractNumId w:val="3"/>
  </w:num>
  <w:num w:numId="5">
    <w:abstractNumId w:val="3"/>
  </w:num>
  <w:num w:numId="6">
    <w:abstractNumId w:val="3"/>
  </w:num>
  <w:num w:numId="7">
    <w:abstractNumId w:val="1"/>
  </w:num>
  <w:num w:numId="8">
    <w:abstractNumId w:val="14"/>
  </w:num>
  <w:num w:numId="9">
    <w:abstractNumId w:val="7"/>
  </w:num>
  <w:num w:numId="10">
    <w:abstractNumId w:val="12"/>
  </w:num>
  <w:num w:numId="11">
    <w:abstractNumId w:val="4"/>
  </w:num>
  <w:num w:numId="12">
    <w:abstractNumId w:val="11"/>
  </w:num>
  <w:num w:numId="13">
    <w:abstractNumId w:val="9"/>
  </w:num>
  <w:num w:numId="14">
    <w:abstractNumId w:val="5"/>
  </w:num>
  <w:num w:numId="15">
    <w:abstractNumId w:val="6"/>
  </w:num>
  <w:num w:numId="16">
    <w:abstractNumId w:val="5"/>
  </w:num>
  <w:num w:numId="17">
    <w:abstractNumId w:val="6"/>
  </w:num>
  <w:num w:numId="18">
    <w:abstractNumId w:val="13"/>
  </w:num>
  <w:num w:numId="19">
    <w:abstractNumId w:val="2"/>
  </w:num>
  <w:num w:numId="20">
    <w:abstractNumId w:val="0"/>
  </w:num>
  <w:num w:numId="21">
    <w:abstractNumId w:val="10"/>
  </w:num>
  <w:num w:numId="2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en-US" w:vendorID="64" w:dllVersion="131078" w:nlCheck="1" w:checkStyle="1"/>
  <w:activeWritingStyle w:appName="MSWord" w:lang="en-GB" w:vendorID="64" w:dllVersion="131078" w:nlCheck="1" w:checkStyle="1"/>
  <w:activeWritingStyle w:appName="MSWord" w:lang="fr-CH" w:vendorID="64" w:dllVersion="131078" w:nlCheck="1" w:checkStyle="1"/>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81146"/>
    <w:rsid w:val="0010279A"/>
    <w:rsid w:val="00103267"/>
    <w:rsid w:val="00112B4F"/>
    <w:rsid w:val="0013229F"/>
    <w:rsid w:val="00135C19"/>
    <w:rsid w:val="00144112"/>
    <w:rsid w:val="0015588F"/>
    <w:rsid w:val="00164B4E"/>
    <w:rsid w:val="001713BA"/>
    <w:rsid w:val="001737A1"/>
    <w:rsid w:val="001740C0"/>
    <w:rsid w:val="00175CA3"/>
    <w:rsid w:val="001869EC"/>
    <w:rsid w:val="001C7F2F"/>
    <w:rsid w:val="001D0724"/>
    <w:rsid w:val="001D7A65"/>
    <w:rsid w:val="001E1BE3"/>
    <w:rsid w:val="001F455D"/>
    <w:rsid w:val="001F7F75"/>
    <w:rsid w:val="00200D4D"/>
    <w:rsid w:val="002028D6"/>
    <w:rsid w:val="00205074"/>
    <w:rsid w:val="002201FF"/>
    <w:rsid w:val="0023353E"/>
    <w:rsid w:val="00237D09"/>
    <w:rsid w:val="00241992"/>
    <w:rsid w:val="00246874"/>
    <w:rsid w:val="00274BC6"/>
    <w:rsid w:val="00283D47"/>
    <w:rsid w:val="002848CC"/>
    <w:rsid w:val="002933E5"/>
    <w:rsid w:val="002958E2"/>
    <w:rsid w:val="002A30B0"/>
    <w:rsid w:val="002D3B86"/>
    <w:rsid w:val="002F2B87"/>
    <w:rsid w:val="0030064E"/>
    <w:rsid w:val="00314ADC"/>
    <w:rsid w:val="00315E11"/>
    <w:rsid w:val="00321288"/>
    <w:rsid w:val="00352279"/>
    <w:rsid w:val="00370153"/>
    <w:rsid w:val="003918D7"/>
    <w:rsid w:val="003A4483"/>
    <w:rsid w:val="003C469E"/>
    <w:rsid w:val="003C5331"/>
    <w:rsid w:val="003E013F"/>
    <w:rsid w:val="003E2279"/>
    <w:rsid w:val="003E2DB9"/>
    <w:rsid w:val="003F0EB3"/>
    <w:rsid w:val="00407020"/>
    <w:rsid w:val="004231C3"/>
    <w:rsid w:val="0043797B"/>
    <w:rsid w:val="0045590B"/>
    <w:rsid w:val="00463DB5"/>
    <w:rsid w:val="004D7062"/>
    <w:rsid w:val="004E2D49"/>
    <w:rsid w:val="004F1D9A"/>
    <w:rsid w:val="0050225B"/>
    <w:rsid w:val="00513381"/>
    <w:rsid w:val="0055099B"/>
    <w:rsid w:val="005751FD"/>
    <w:rsid w:val="005848E9"/>
    <w:rsid w:val="005F6AEE"/>
    <w:rsid w:val="00601FF7"/>
    <w:rsid w:val="0060544D"/>
    <w:rsid w:val="006102CA"/>
    <w:rsid w:val="00614BBE"/>
    <w:rsid w:val="00620E7C"/>
    <w:rsid w:val="0063519D"/>
    <w:rsid w:val="00637110"/>
    <w:rsid w:val="00690F64"/>
    <w:rsid w:val="006A3ACB"/>
    <w:rsid w:val="006C099B"/>
    <w:rsid w:val="006C2578"/>
    <w:rsid w:val="006D149B"/>
    <w:rsid w:val="006D1789"/>
    <w:rsid w:val="006E74C4"/>
    <w:rsid w:val="007030AE"/>
    <w:rsid w:val="00714CE1"/>
    <w:rsid w:val="00715CA8"/>
    <w:rsid w:val="00726179"/>
    <w:rsid w:val="00731755"/>
    <w:rsid w:val="007577CE"/>
    <w:rsid w:val="00761400"/>
    <w:rsid w:val="00775878"/>
    <w:rsid w:val="00781146"/>
    <w:rsid w:val="00792B8B"/>
    <w:rsid w:val="007970DA"/>
    <w:rsid w:val="007A255B"/>
    <w:rsid w:val="007A4412"/>
    <w:rsid w:val="007A7ACB"/>
    <w:rsid w:val="007B3E00"/>
    <w:rsid w:val="007E479A"/>
    <w:rsid w:val="00810AFF"/>
    <w:rsid w:val="00811B63"/>
    <w:rsid w:val="00816A31"/>
    <w:rsid w:val="00825D04"/>
    <w:rsid w:val="008260A5"/>
    <w:rsid w:val="00842324"/>
    <w:rsid w:val="00855D17"/>
    <w:rsid w:val="008647F3"/>
    <w:rsid w:val="008652CA"/>
    <w:rsid w:val="0087787A"/>
    <w:rsid w:val="00891199"/>
    <w:rsid w:val="008B4444"/>
    <w:rsid w:val="008B7D3C"/>
    <w:rsid w:val="008F7DE8"/>
    <w:rsid w:val="0090172B"/>
    <w:rsid w:val="0090692F"/>
    <w:rsid w:val="00925784"/>
    <w:rsid w:val="00937519"/>
    <w:rsid w:val="009516C3"/>
    <w:rsid w:val="00971AD2"/>
    <w:rsid w:val="00981544"/>
    <w:rsid w:val="0098193F"/>
    <w:rsid w:val="00995549"/>
    <w:rsid w:val="009C6C4F"/>
    <w:rsid w:val="009D6A86"/>
    <w:rsid w:val="009D7027"/>
    <w:rsid w:val="009E270C"/>
    <w:rsid w:val="009F7301"/>
    <w:rsid w:val="00A21F51"/>
    <w:rsid w:val="00A362E5"/>
    <w:rsid w:val="00A46634"/>
    <w:rsid w:val="00A80DF5"/>
    <w:rsid w:val="00A93E89"/>
    <w:rsid w:val="00A95124"/>
    <w:rsid w:val="00AB088B"/>
    <w:rsid w:val="00AD30D2"/>
    <w:rsid w:val="00AF36C0"/>
    <w:rsid w:val="00B40995"/>
    <w:rsid w:val="00B53D01"/>
    <w:rsid w:val="00B572C2"/>
    <w:rsid w:val="00B70E34"/>
    <w:rsid w:val="00B848AB"/>
    <w:rsid w:val="00B91AAC"/>
    <w:rsid w:val="00BA75E4"/>
    <w:rsid w:val="00BD2AF3"/>
    <w:rsid w:val="00BD69CD"/>
    <w:rsid w:val="00BE17C7"/>
    <w:rsid w:val="00BE3D5B"/>
    <w:rsid w:val="00C0309C"/>
    <w:rsid w:val="00C32D00"/>
    <w:rsid w:val="00C35B0F"/>
    <w:rsid w:val="00C40934"/>
    <w:rsid w:val="00C507F3"/>
    <w:rsid w:val="00C52CFB"/>
    <w:rsid w:val="00D064C5"/>
    <w:rsid w:val="00D221A6"/>
    <w:rsid w:val="00D25CE4"/>
    <w:rsid w:val="00D34FFC"/>
    <w:rsid w:val="00D370BF"/>
    <w:rsid w:val="00D54219"/>
    <w:rsid w:val="00D709B3"/>
    <w:rsid w:val="00D81106"/>
    <w:rsid w:val="00D8612B"/>
    <w:rsid w:val="00D90736"/>
    <w:rsid w:val="00DA0206"/>
    <w:rsid w:val="00DD0F73"/>
    <w:rsid w:val="00DE202F"/>
    <w:rsid w:val="00DE210D"/>
    <w:rsid w:val="00DE21D3"/>
    <w:rsid w:val="00DF1A66"/>
    <w:rsid w:val="00DF2534"/>
    <w:rsid w:val="00E028A7"/>
    <w:rsid w:val="00E15219"/>
    <w:rsid w:val="00E2620E"/>
    <w:rsid w:val="00E26D30"/>
    <w:rsid w:val="00E71C66"/>
    <w:rsid w:val="00E8474E"/>
    <w:rsid w:val="00EA1F0B"/>
    <w:rsid w:val="00EB14C9"/>
    <w:rsid w:val="00EE535D"/>
    <w:rsid w:val="00F25952"/>
    <w:rsid w:val="00F51600"/>
    <w:rsid w:val="00F52152"/>
    <w:rsid w:val="00F6643E"/>
    <w:rsid w:val="00F66ABC"/>
    <w:rsid w:val="00F67F82"/>
    <w:rsid w:val="00F97BB3"/>
    <w:rsid w:val="00FA7F78"/>
    <w:rsid w:val="00FF19BD"/>
    <w:rsid w:val="00FF745F"/>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193"/>
    <o:shapelayout v:ext="edit">
      <o:idmap v:ext="edit" data="1"/>
    </o:shapelayout>
  </w:shapeDefaults>
  <w:decimalSymbol w:val="."/>
  <w:listSeparator w:val=","/>
  <w14:docId w14:val="6AE03F88"/>
  <w15:docId w15:val="{B16A1EC6-916B-4840-ADD5-28D6470367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fr-FR"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n"/>
    <w:qFormat/>
    <w:rsid w:val="005848E9"/>
    <w:pPr>
      <w:spacing w:before="80" w:line="240" w:lineRule="atLeast"/>
    </w:pPr>
    <w:rPr>
      <w:bCs/>
      <w:sz w:val="22"/>
      <w:szCs w:val="24"/>
      <w:lang w:val="en-GB" w:eastAsia="es-ES"/>
    </w:rPr>
  </w:style>
  <w:style w:type="paragraph" w:styleId="Heading1">
    <w:name w:val="heading 1"/>
    <w:aliases w:val="h1"/>
    <w:basedOn w:val="Normal"/>
    <w:next w:val="Normal"/>
    <w:link w:val="Heading1Char"/>
    <w:qFormat/>
    <w:rsid w:val="00891199"/>
    <w:pPr>
      <w:keepNext/>
      <w:tabs>
        <w:tab w:val="right" w:pos="9356"/>
      </w:tabs>
      <w:spacing w:before="0" w:line="240" w:lineRule="auto"/>
      <w:outlineLvl w:val="0"/>
    </w:pPr>
    <w:rPr>
      <w:rFonts w:ascii="Tahoma" w:eastAsiaTheme="majorEastAsia" w:hAnsi="Tahoma" w:cs="Tahoma"/>
      <w:b/>
      <w:color w:val="004386"/>
      <w:kern w:val="32"/>
      <w:sz w:val="28"/>
      <w:szCs w:val="32"/>
    </w:rPr>
  </w:style>
  <w:style w:type="paragraph" w:styleId="Heading2">
    <w:name w:val="heading 2"/>
    <w:aliases w:val="h2"/>
    <w:basedOn w:val="Heading1"/>
    <w:next w:val="Normal"/>
    <w:link w:val="Heading2Char"/>
    <w:qFormat/>
    <w:rsid w:val="004231C3"/>
    <w:pPr>
      <w:spacing w:before="160" w:after="400"/>
      <w:outlineLvl w:val="1"/>
    </w:pPr>
    <w:rPr>
      <w:rFonts w:cs="Arial"/>
      <w:b w:val="0"/>
      <w:i/>
      <w:color w:val="004386" w:themeColor="text2"/>
      <w:sz w:val="24"/>
    </w:rPr>
  </w:style>
  <w:style w:type="paragraph" w:styleId="Heading3">
    <w:name w:val="heading 3"/>
    <w:aliases w:val="h3"/>
    <w:basedOn w:val="Heading2"/>
    <w:next w:val="Normal"/>
    <w:link w:val="Heading3Char"/>
    <w:qFormat/>
    <w:rsid w:val="00DF1A66"/>
    <w:pPr>
      <w:pageBreakBefore/>
      <w:spacing w:before="0" w:after="80"/>
      <w:outlineLvl w:val="2"/>
    </w:pPr>
    <w:rPr>
      <w:b/>
      <w:i w:val="0"/>
      <w:szCs w:val="24"/>
    </w:rPr>
  </w:style>
  <w:style w:type="paragraph" w:styleId="Heading4">
    <w:name w:val="heading 4"/>
    <w:aliases w:val="h4"/>
    <w:basedOn w:val="Heading3"/>
    <w:next w:val="Normal"/>
    <w:link w:val="Heading4Char"/>
    <w:uiPriority w:val="9"/>
    <w:unhideWhenUsed/>
    <w:qFormat/>
    <w:rsid w:val="00F51600"/>
    <w:pPr>
      <w:keepLines/>
      <w:spacing w:after="160"/>
      <w:outlineLvl w:val="3"/>
    </w:pPr>
    <w:rPr>
      <w:rFonts w:cstheme="majorBidi"/>
    </w:rPr>
  </w:style>
  <w:style w:type="paragraph" w:styleId="Heading5">
    <w:name w:val="heading 5"/>
    <w:basedOn w:val="Normal"/>
    <w:next w:val="Normal"/>
    <w:link w:val="Heading5Char"/>
    <w:qFormat/>
    <w:rsid w:val="00DF1A66"/>
    <w:pPr>
      <w:spacing w:before="240"/>
      <w:outlineLvl w:val="4"/>
    </w:pPr>
    <w:rPr>
      <w:b/>
      <w:iCs/>
      <w:color w:val="004386" w:themeColor="text2"/>
      <w:sz w:val="24"/>
      <w:szCs w:val="26"/>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basedOn w:val="DefaultParagraphFont"/>
    <w:link w:val="Heading1"/>
    <w:rsid w:val="00891199"/>
    <w:rPr>
      <w:rFonts w:ascii="Tahoma" w:eastAsiaTheme="majorEastAsia" w:hAnsi="Tahoma" w:cs="Tahoma"/>
      <w:b/>
      <w:bCs/>
      <w:color w:val="004386"/>
      <w:kern w:val="32"/>
      <w:sz w:val="28"/>
      <w:szCs w:val="32"/>
      <w:lang w:val="en-GB" w:eastAsia="es-ES"/>
    </w:rPr>
  </w:style>
  <w:style w:type="character" w:customStyle="1" w:styleId="Heading2Char">
    <w:name w:val="Heading 2 Char"/>
    <w:aliases w:val="h2 Char"/>
    <w:basedOn w:val="DefaultParagraphFont"/>
    <w:link w:val="Heading2"/>
    <w:rsid w:val="004231C3"/>
    <w:rPr>
      <w:rFonts w:ascii="Tahoma" w:eastAsiaTheme="majorEastAsia" w:hAnsi="Tahoma" w:cs="Arial"/>
      <w:bCs/>
      <w:i/>
      <w:color w:val="004386" w:themeColor="text2"/>
      <w:kern w:val="32"/>
      <w:sz w:val="24"/>
      <w:szCs w:val="32"/>
      <w:lang w:val="en-GB" w:eastAsia="es-ES"/>
    </w:rPr>
  </w:style>
  <w:style w:type="character" w:customStyle="1" w:styleId="Heading3Char">
    <w:name w:val="Heading 3 Char"/>
    <w:aliases w:val="h3 Char"/>
    <w:basedOn w:val="DefaultParagraphFont"/>
    <w:link w:val="Heading3"/>
    <w:rsid w:val="00DF1A66"/>
    <w:rPr>
      <w:rFonts w:ascii="Tahoma" w:eastAsiaTheme="majorEastAsia" w:hAnsi="Tahoma" w:cs="Arial"/>
      <w:b/>
      <w:bCs/>
      <w:color w:val="004386" w:themeColor="text2"/>
      <w:kern w:val="32"/>
      <w:sz w:val="24"/>
      <w:szCs w:val="24"/>
      <w:lang w:val="en-GB" w:eastAsia="es-ES"/>
    </w:rPr>
  </w:style>
  <w:style w:type="character" w:customStyle="1" w:styleId="Heading4Char">
    <w:name w:val="Heading 4 Char"/>
    <w:aliases w:val="h4 Char"/>
    <w:basedOn w:val="DefaultParagraphFont"/>
    <w:link w:val="Heading4"/>
    <w:uiPriority w:val="9"/>
    <w:rsid w:val="00F51600"/>
    <w:rPr>
      <w:rFonts w:ascii="Tahoma" w:eastAsiaTheme="majorEastAsia" w:hAnsi="Tahoma" w:cstheme="majorBidi"/>
      <w:b/>
      <w:bCs/>
      <w:color w:val="004386" w:themeColor="text2"/>
      <w:kern w:val="32"/>
      <w:sz w:val="24"/>
      <w:szCs w:val="24"/>
      <w:lang w:val="en-GB" w:eastAsia="es-ES"/>
    </w:rPr>
  </w:style>
  <w:style w:type="character" w:customStyle="1" w:styleId="Heading5Char">
    <w:name w:val="Heading 5 Char"/>
    <w:basedOn w:val="DefaultParagraphFont"/>
    <w:link w:val="Heading5"/>
    <w:rsid w:val="00DF1A66"/>
    <w:rPr>
      <w:b/>
      <w:bCs/>
      <w:iCs/>
      <w:color w:val="004386" w:themeColor="text2"/>
      <w:sz w:val="24"/>
      <w:szCs w:val="26"/>
      <w:lang w:val="en-GB" w:eastAsia="es-ES"/>
    </w:rPr>
  </w:style>
  <w:style w:type="paragraph" w:styleId="Caption">
    <w:name w:val="caption"/>
    <w:basedOn w:val="Normal"/>
    <w:next w:val="Normal"/>
    <w:uiPriority w:val="35"/>
    <w:unhideWhenUsed/>
    <w:qFormat/>
    <w:rsid w:val="00205074"/>
    <w:pPr>
      <w:spacing w:before="0" w:after="200"/>
    </w:pPr>
    <w:rPr>
      <w:rFonts w:eastAsiaTheme="minorHAnsi" w:cstheme="minorBidi"/>
      <w:b/>
      <w:color w:val="579305" w:themeColor="accent1"/>
      <w:sz w:val="18"/>
      <w:szCs w:val="18"/>
      <w:lang w:eastAsia="en-US"/>
    </w:rPr>
  </w:style>
  <w:style w:type="character" w:styleId="Emphasis">
    <w:name w:val="Emphasis"/>
    <w:qFormat/>
    <w:rsid w:val="00205074"/>
    <w:rPr>
      <w:b/>
      <w:i w:val="0"/>
      <w:iCs/>
    </w:rPr>
  </w:style>
  <w:style w:type="table" w:styleId="TableGrid">
    <w:name w:val="Table Grid"/>
    <w:basedOn w:val="TableNormal"/>
    <w:uiPriority w:val="59"/>
    <w:rsid w:val="0020507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05074"/>
    <w:rPr>
      <w:color w:val="004386"/>
      <w:u w:val="single"/>
    </w:rPr>
  </w:style>
  <w:style w:type="paragraph" w:styleId="BalloonText">
    <w:name w:val="Balloon Text"/>
    <w:basedOn w:val="Normal"/>
    <w:link w:val="BalloonTextChar"/>
    <w:uiPriority w:val="99"/>
    <w:semiHidden/>
    <w:unhideWhenUsed/>
    <w:rsid w:val="00205074"/>
    <w:pPr>
      <w:spacing w:before="0"/>
    </w:pPr>
    <w:rPr>
      <w:rFonts w:cs="Tahoma"/>
      <w:sz w:val="16"/>
      <w:szCs w:val="16"/>
    </w:rPr>
  </w:style>
  <w:style w:type="character" w:customStyle="1" w:styleId="BalloonTextChar">
    <w:name w:val="Balloon Text Char"/>
    <w:basedOn w:val="DefaultParagraphFont"/>
    <w:link w:val="BalloonText"/>
    <w:uiPriority w:val="99"/>
    <w:semiHidden/>
    <w:rsid w:val="00205074"/>
    <w:rPr>
      <w:rFonts w:cs="Tahoma"/>
      <w:bCs/>
      <w:sz w:val="16"/>
      <w:szCs w:val="16"/>
      <w:lang w:val="en-US" w:eastAsia="es-ES"/>
    </w:rPr>
  </w:style>
  <w:style w:type="paragraph" w:customStyle="1" w:styleId="table">
    <w:name w:val="table"/>
    <w:aliases w:val="t"/>
    <w:basedOn w:val="Normal"/>
    <w:qFormat/>
    <w:rsid w:val="00D34FFC"/>
    <w:pPr>
      <w:spacing w:after="120"/>
    </w:pPr>
  </w:style>
  <w:style w:type="paragraph" w:customStyle="1" w:styleId="tableheading">
    <w:name w:val="table heading"/>
    <w:aliases w:val="th"/>
    <w:basedOn w:val="table"/>
    <w:qFormat/>
    <w:rsid w:val="00F25952"/>
    <w:pPr>
      <w:keepNext/>
    </w:pPr>
    <w:rPr>
      <w:rFonts w:ascii="Tahoma" w:hAnsi="Tahoma"/>
      <w:b/>
      <w:color w:val="004386" w:themeColor="text2"/>
      <w:sz w:val="20"/>
      <w:szCs w:val="22"/>
    </w:rPr>
  </w:style>
  <w:style w:type="paragraph" w:customStyle="1" w:styleId="bullet">
    <w:name w:val="bullet"/>
    <w:aliases w:val="b"/>
    <w:basedOn w:val="Normal"/>
    <w:qFormat/>
    <w:rsid w:val="00205074"/>
    <w:pPr>
      <w:numPr>
        <w:numId w:val="16"/>
      </w:numPr>
    </w:pPr>
  </w:style>
  <w:style w:type="paragraph" w:customStyle="1" w:styleId="tablebullet">
    <w:name w:val="table bullet"/>
    <w:aliases w:val="tb"/>
    <w:basedOn w:val="table"/>
    <w:qFormat/>
    <w:rsid w:val="00205074"/>
    <w:pPr>
      <w:numPr>
        <w:numId w:val="17"/>
      </w:numPr>
      <w:ind w:left="284" w:hanging="284"/>
    </w:pPr>
  </w:style>
  <w:style w:type="paragraph" w:styleId="Header">
    <w:name w:val="header"/>
    <w:basedOn w:val="Normal"/>
    <w:link w:val="HeaderChar"/>
    <w:uiPriority w:val="99"/>
    <w:unhideWhenUsed/>
    <w:rsid w:val="00891199"/>
    <w:pPr>
      <w:pBdr>
        <w:bottom w:val="single" w:sz="4" w:space="4" w:color="004386" w:themeColor="text2"/>
      </w:pBdr>
      <w:tabs>
        <w:tab w:val="right" w:pos="9356"/>
      </w:tabs>
      <w:spacing w:before="0" w:line="240" w:lineRule="auto"/>
      <w:jc w:val="right"/>
    </w:pPr>
    <w:rPr>
      <w:rFonts w:ascii="Tahoma" w:hAnsi="Tahoma" w:cs="Tahoma"/>
      <w:b/>
      <w:color w:val="579305" w:themeColor="accent1"/>
      <w:sz w:val="24"/>
    </w:rPr>
  </w:style>
  <w:style w:type="character" w:customStyle="1" w:styleId="HeaderChar">
    <w:name w:val="Header Char"/>
    <w:basedOn w:val="DefaultParagraphFont"/>
    <w:link w:val="Header"/>
    <w:uiPriority w:val="99"/>
    <w:rsid w:val="00891199"/>
    <w:rPr>
      <w:rFonts w:ascii="Tahoma" w:hAnsi="Tahoma" w:cs="Tahoma"/>
      <w:b/>
      <w:bCs/>
      <w:color w:val="579305" w:themeColor="accent1"/>
      <w:sz w:val="24"/>
      <w:szCs w:val="24"/>
      <w:lang w:val="en-US" w:eastAsia="es-ES"/>
    </w:rPr>
  </w:style>
  <w:style w:type="paragraph" w:styleId="Footer">
    <w:name w:val="footer"/>
    <w:basedOn w:val="Normal"/>
    <w:link w:val="FooterChar"/>
    <w:uiPriority w:val="99"/>
    <w:unhideWhenUsed/>
    <w:rsid w:val="00F51600"/>
    <w:pPr>
      <w:pBdr>
        <w:top w:val="single" w:sz="4" w:space="4" w:color="004386" w:themeColor="text2"/>
      </w:pBdr>
      <w:tabs>
        <w:tab w:val="right" w:pos="9356"/>
      </w:tabs>
      <w:spacing w:before="0" w:line="240" w:lineRule="auto"/>
    </w:pPr>
    <w:rPr>
      <w:rFonts w:ascii="Tahoma" w:hAnsi="Tahoma" w:cs="Tahoma"/>
      <w:color w:val="004386" w:themeColor="text2"/>
      <w:sz w:val="18"/>
      <w:szCs w:val="18"/>
    </w:rPr>
  </w:style>
  <w:style w:type="character" w:customStyle="1" w:styleId="FooterChar">
    <w:name w:val="Footer Char"/>
    <w:basedOn w:val="DefaultParagraphFont"/>
    <w:link w:val="Footer"/>
    <w:uiPriority w:val="99"/>
    <w:rsid w:val="00F51600"/>
    <w:rPr>
      <w:rFonts w:ascii="Tahoma" w:hAnsi="Tahoma" w:cs="Tahoma"/>
      <w:bCs/>
      <w:color w:val="004386" w:themeColor="text2"/>
      <w:sz w:val="18"/>
      <w:szCs w:val="18"/>
      <w:lang w:val="en-US" w:eastAsia="es-ES"/>
    </w:rPr>
  </w:style>
  <w:style w:type="character" w:styleId="PageNumber">
    <w:name w:val="page number"/>
    <w:basedOn w:val="DefaultParagraphFont"/>
    <w:uiPriority w:val="99"/>
    <w:semiHidden/>
    <w:unhideWhenUsed/>
    <w:rsid w:val="00205074"/>
    <w:rPr>
      <w:rFonts w:asciiTheme="minorHAnsi" w:hAnsiTheme="minorHAnsi"/>
    </w:rPr>
  </w:style>
  <w:style w:type="character" w:styleId="FollowedHyperlink">
    <w:name w:val="FollowedHyperlink"/>
    <w:basedOn w:val="DefaultParagraphFont"/>
    <w:uiPriority w:val="99"/>
    <w:semiHidden/>
    <w:unhideWhenUsed/>
    <w:rsid w:val="00205074"/>
    <w:rPr>
      <w:color w:val="004386"/>
      <w:u w:val="single"/>
    </w:rPr>
  </w:style>
  <w:style w:type="paragraph" w:customStyle="1" w:styleId="subbullet">
    <w:name w:val="sub bullet"/>
    <w:aliases w:val="s"/>
    <w:basedOn w:val="Normal"/>
    <w:qFormat/>
    <w:rsid w:val="00DE202F"/>
    <w:pPr>
      <w:numPr>
        <w:numId w:val="19"/>
      </w:numPr>
      <w:ind w:left="568"/>
    </w:pPr>
  </w:style>
  <w:style w:type="paragraph" w:styleId="NormalWeb">
    <w:name w:val="Normal (Web)"/>
    <w:basedOn w:val="Normal"/>
    <w:uiPriority w:val="99"/>
    <w:semiHidden/>
    <w:unhideWhenUsed/>
    <w:rsid w:val="00D81106"/>
    <w:pPr>
      <w:spacing w:before="100" w:beforeAutospacing="1" w:after="100" w:afterAutospacing="1" w:line="240" w:lineRule="auto"/>
    </w:pPr>
    <w:rPr>
      <w:rFonts w:ascii="Times" w:eastAsiaTheme="minorEastAsia" w:hAnsi="Times"/>
      <w:bCs w:val="0"/>
      <w:sz w:val="20"/>
      <w:szCs w:val="20"/>
      <w:lang w:eastAsia="en-US"/>
    </w:rPr>
  </w:style>
  <w:style w:type="paragraph" w:customStyle="1" w:styleId="credit">
    <w:name w:val="credit"/>
    <w:basedOn w:val="Normal"/>
    <w:qFormat/>
    <w:rsid w:val="00BA75E4"/>
    <w:pPr>
      <w:spacing w:before="320"/>
      <w:jc w:val="right"/>
    </w:pPr>
    <w:rPr>
      <w:i/>
    </w:rPr>
  </w:style>
  <w:style w:type="paragraph" w:customStyle="1" w:styleId="table2">
    <w:name w:val="table 2"/>
    <w:basedOn w:val="table"/>
    <w:qFormat/>
    <w:rsid w:val="00614BBE"/>
    <w:pPr>
      <w:spacing w:after="40" w:line="240" w:lineRule="auto"/>
    </w:pPr>
    <w:rPr>
      <w:rFonts w:ascii="Tahoma" w:hAnsi="Tahoma" w:cs="Tahoma"/>
      <w:sz w:val="18"/>
      <w:szCs w:val="18"/>
    </w:rPr>
  </w:style>
  <w:style w:type="paragraph" w:styleId="ListParagraph">
    <w:name w:val="List Paragraph"/>
    <w:basedOn w:val="Normal"/>
    <w:uiPriority w:val="34"/>
    <w:qFormat/>
    <w:rsid w:val="00407020"/>
    <w:pPr>
      <w:spacing w:before="0" w:line="240" w:lineRule="auto"/>
      <w:ind w:left="720"/>
      <w:contextualSpacing/>
    </w:pPr>
    <w:rPr>
      <w:bCs w:val="0"/>
      <w:sz w:val="24"/>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38429513">
      <w:bodyDiv w:val="1"/>
      <w:marLeft w:val="0"/>
      <w:marRight w:val="0"/>
      <w:marTop w:val="0"/>
      <w:marBottom w:val="0"/>
      <w:divBdr>
        <w:top w:val="none" w:sz="0" w:space="0" w:color="auto"/>
        <w:left w:val="none" w:sz="0" w:space="0" w:color="auto"/>
        <w:bottom w:val="none" w:sz="0" w:space="0" w:color="auto"/>
        <w:right w:val="none" w:sz="0" w:space="0" w:color="auto"/>
      </w:divBdr>
      <w:divsChild>
        <w:div w:id="992835482">
          <w:marLeft w:val="446"/>
          <w:marRight w:val="0"/>
          <w:marTop w:val="0"/>
          <w:marBottom w:val="0"/>
          <w:divBdr>
            <w:top w:val="none" w:sz="0" w:space="0" w:color="auto"/>
            <w:left w:val="none" w:sz="0" w:space="0" w:color="auto"/>
            <w:bottom w:val="none" w:sz="0" w:space="0" w:color="auto"/>
            <w:right w:val="none" w:sz="0" w:space="0" w:color="auto"/>
          </w:divBdr>
        </w:div>
        <w:div w:id="562521487">
          <w:marLeft w:val="446"/>
          <w:marRight w:val="0"/>
          <w:marTop w:val="0"/>
          <w:marBottom w:val="0"/>
          <w:divBdr>
            <w:top w:val="none" w:sz="0" w:space="0" w:color="auto"/>
            <w:left w:val="none" w:sz="0" w:space="0" w:color="auto"/>
            <w:bottom w:val="none" w:sz="0" w:space="0" w:color="auto"/>
            <w:right w:val="none" w:sz="0" w:space="0" w:color="auto"/>
          </w:divBdr>
        </w:div>
        <w:div w:id="208299130">
          <w:marLeft w:val="446"/>
          <w:marRight w:val="0"/>
          <w:marTop w:val="0"/>
          <w:marBottom w:val="0"/>
          <w:divBdr>
            <w:top w:val="none" w:sz="0" w:space="0" w:color="auto"/>
            <w:left w:val="none" w:sz="0" w:space="0" w:color="auto"/>
            <w:bottom w:val="none" w:sz="0" w:space="0" w:color="auto"/>
            <w:right w:val="none" w:sz="0" w:space="0" w:color="auto"/>
          </w:divBdr>
        </w:div>
      </w:divsChild>
    </w:div>
    <w:div w:id="1061253469">
      <w:bodyDiv w:val="1"/>
      <w:marLeft w:val="0"/>
      <w:marRight w:val="0"/>
      <w:marTop w:val="0"/>
      <w:marBottom w:val="0"/>
      <w:divBdr>
        <w:top w:val="none" w:sz="0" w:space="0" w:color="auto"/>
        <w:left w:val="none" w:sz="0" w:space="0" w:color="auto"/>
        <w:bottom w:val="none" w:sz="0" w:space="0" w:color="auto"/>
        <w:right w:val="none" w:sz="0" w:space="0" w:color="auto"/>
      </w:divBdr>
      <w:divsChild>
        <w:div w:id="1786343777">
          <w:marLeft w:val="850"/>
          <w:marRight w:val="0"/>
          <w:marTop w:val="8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3.xml"/><Relationship Id="rId18" Type="http://schemas.openxmlformats.org/officeDocument/2006/relationships/image" Target="media/image6.png"/><Relationship Id="rId26" Type="http://schemas.openxmlformats.org/officeDocument/2006/relationships/image" Target="media/image14.png"/><Relationship Id="rId3" Type="http://schemas.openxmlformats.org/officeDocument/2006/relationships/styles" Target="styles.xml"/><Relationship Id="rId21" Type="http://schemas.openxmlformats.org/officeDocument/2006/relationships/image" Target="media/image9.jpeg"/><Relationship Id="rId34" Type="http://schemas.openxmlformats.org/officeDocument/2006/relationships/footer" Target="footer5.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hyperlink" Target="http://www.acaps.org/en/disaster-needs-analysis"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12.png"/><Relationship Id="rId32" Type="http://schemas.openxmlformats.org/officeDocument/2006/relationships/footer" Target="footer4.xm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hyperlink" Target="http://www.acaps.org" TargetMode="External"/><Relationship Id="rId36" Type="http://schemas.openxmlformats.org/officeDocument/2006/relationships/fontTable" Target="fontTable.xml"/><Relationship Id="rId10" Type="http://schemas.openxmlformats.org/officeDocument/2006/relationships/header" Target="header2.xml"/><Relationship Id="rId19" Type="http://schemas.openxmlformats.org/officeDocument/2006/relationships/image" Target="media/image7.png"/><Relationship Id="rId31" Type="http://schemas.openxmlformats.org/officeDocument/2006/relationships/hyperlink" Target="http://www.sphereproject.org/sphere/en/learning/e-learning-course"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hyperlink" Target="http://www.alnap.org/what-we-do/lessons" TargetMode="External"/><Relationship Id="rId35" Type="http://schemas.openxmlformats.org/officeDocument/2006/relationships/header" Target="header5.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Sphere">
  <a:themeElements>
    <a:clrScheme name="Sphere">
      <a:dk1>
        <a:sysClr val="windowText" lastClr="000000"/>
      </a:dk1>
      <a:lt1>
        <a:sysClr val="window" lastClr="FFFFFF"/>
      </a:lt1>
      <a:dk2>
        <a:srgbClr val="004386"/>
      </a:dk2>
      <a:lt2>
        <a:srgbClr val="87B91D"/>
      </a:lt2>
      <a:accent1>
        <a:srgbClr val="579305"/>
      </a:accent1>
      <a:accent2>
        <a:srgbClr val="C80F3F"/>
      </a:accent2>
      <a:accent3>
        <a:srgbClr val="FBAD18"/>
      </a:accent3>
      <a:accent4>
        <a:srgbClr val="E4028C"/>
      </a:accent4>
      <a:accent5>
        <a:srgbClr val="4BACC6"/>
      </a:accent5>
      <a:accent6>
        <a:srgbClr val="F79646"/>
      </a:accent6>
      <a:hlink>
        <a:srgbClr val="004386"/>
      </a:hlink>
      <a:folHlink>
        <a:srgbClr val="004386"/>
      </a:folHlink>
    </a:clrScheme>
    <a:fontScheme name="Office">
      <a:majorFont>
        <a:latin typeface="Calibri"/>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BE41B58-FA23-4B9E-B78F-EA9E7A478F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9</Pages>
  <Words>2008</Words>
  <Characters>11448</Characters>
  <Application>Microsoft Office Word</Application>
  <DocSecurity>0</DocSecurity>
  <Lines>95</Lines>
  <Paragraphs>26</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Hewlett-Packard</Company>
  <LinksUpToDate>false</LinksUpToDate>
  <CharactersWithSpaces>13430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HP</dc:creator>
  <cp:lastModifiedBy>CeciliaFurtade</cp:lastModifiedBy>
  <cp:revision>3</cp:revision>
  <cp:lastPrinted>2015-01-05T09:17:00Z</cp:lastPrinted>
  <dcterms:created xsi:type="dcterms:W3CDTF">2016-09-14T11:56:00Z</dcterms:created>
  <dcterms:modified xsi:type="dcterms:W3CDTF">2016-09-14T12:00:00Z</dcterms:modified>
</cp:coreProperties>
</file>